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6FE9">
      <w:pPr>
        <w:spacing w:line="360" w:lineRule="auto"/>
        <w:jc w:val="both"/>
        <w:outlineLvl w:val="1"/>
        <w:rPr>
          <w:rFonts w:hint="default"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澄清文件1附件</w:t>
      </w:r>
    </w:p>
    <w:p w14:paraId="0E09738B">
      <w:pPr>
        <w:spacing w:line="360" w:lineRule="auto"/>
        <w:jc w:val="center"/>
        <w:outlineLvl w:val="1"/>
        <w:rPr>
          <w:rFonts w:ascii="Times New Roman" w:hAnsi="Times New Roman" w:eastAsia="宋体" w:cs="Times New Roman"/>
          <w:b/>
          <w:sz w:val="28"/>
        </w:rPr>
      </w:pPr>
      <w:r>
        <w:rPr>
          <w:rFonts w:ascii="Times New Roman" w:hAnsi="Times New Roman" w:eastAsia="宋体" w:cs="Times New Roman"/>
          <w:b/>
          <w:sz w:val="28"/>
        </w:rPr>
        <w:t xml:space="preserve">第三章  </w:t>
      </w:r>
      <w:r>
        <w:rPr>
          <w:rFonts w:hint="eastAsia" w:ascii="Times New Roman" w:hAnsi="Times New Roman" w:eastAsia="宋体" w:cs="Times New Roman"/>
          <w:b/>
          <w:sz w:val="28"/>
        </w:rPr>
        <w:t>招标</w:t>
      </w:r>
      <w:r>
        <w:rPr>
          <w:rFonts w:ascii="Times New Roman" w:hAnsi="Times New Roman" w:eastAsia="宋体" w:cs="Times New Roman"/>
          <w:b/>
          <w:sz w:val="28"/>
        </w:rPr>
        <w:t>需求</w:t>
      </w:r>
    </w:p>
    <w:p w14:paraId="1AE5B606">
      <w:pPr>
        <w:pStyle w:val="4"/>
        <w:keepNext w:val="0"/>
        <w:keepLines w:val="0"/>
        <w:spacing w:line="300" w:lineRule="auto"/>
        <w:rPr>
          <w:rFonts w:ascii="宋体" w:hAnsi="宋体" w:eastAsia="宋体" w:cs="宋体"/>
          <w:sz w:val="28"/>
          <w:szCs w:val="28"/>
        </w:rPr>
      </w:pPr>
      <w:r>
        <w:rPr>
          <w:rFonts w:hint="eastAsia" w:ascii="宋体" w:hAnsi="宋体" w:eastAsia="宋体" w:cs="宋体"/>
          <w:sz w:val="28"/>
          <w:szCs w:val="28"/>
        </w:rPr>
        <w:t>第3包：校园网辅助设备</w:t>
      </w:r>
    </w:p>
    <w:tbl>
      <w:tblPr>
        <w:tblStyle w:val="13"/>
        <w:tblW w:w="5000" w:type="pct"/>
        <w:tblInd w:w="0" w:type="dxa"/>
        <w:tblLayout w:type="fixed"/>
        <w:tblCellMar>
          <w:top w:w="0" w:type="dxa"/>
          <w:left w:w="108" w:type="dxa"/>
          <w:bottom w:w="0" w:type="dxa"/>
          <w:right w:w="108" w:type="dxa"/>
        </w:tblCellMar>
      </w:tblPr>
      <w:tblGrid>
        <w:gridCol w:w="423"/>
        <w:gridCol w:w="863"/>
        <w:gridCol w:w="7135"/>
        <w:gridCol w:w="867"/>
      </w:tblGrid>
      <w:tr w14:paraId="1FD08181">
        <w:tblPrEx>
          <w:tblCellMar>
            <w:top w:w="0" w:type="dxa"/>
            <w:left w:w="108" w:type="dxa"/>
            <w:bottom w:w="0" w:type="dxa"/>
            <w:right w:w="108" w:type="dxa"/>
          </w:tblCellMar>
        </w:tblPrEx>
        <w:trPr>
          <w:cantSplit/>
          <w:tblHeader/>
        </w:trPr>
        <w:tc>
          <w:tcPr>
            <w:tcW w:w="227" w:type="pct"/>
            <w:tcBorders>
              <w:top w:val="single" w:color="000000" w:sz="6" w:space="0"/>
              <w:left w:val="single" w:color="auto" w:sz="6" w:space="0"/>
              <w:bottom w:val="single" w:color="000000" w:sz="6" w:space="0"/>
              <w:right w:val="single" w:color="000000" w:sz="4" w:space="0"/>
            </w:tcBorders>
            <w:shd w:val="clear" w:color="auto" w:fill="F1F1F1" w:themeFill="background1" w:themeFillShade="F2"/>
            <w:vAlign w:val="center"/>
          </w:tcPr>
          <w:p w14:paraId="69FD3BD7">
            <w:pPr>
              <w:snapToGrid w:val="0"/>
              <w:contextualSpacing/>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464" w:type="pct"/>
            <w:tcBorders>
              <w:top w:val="single" w:color="000000" w:sz="6" w:space="0"/>
              <w:left w:val="single" w:color="000000" w:sz="4" w:space="0"/>
              <w:bottom w:val="single" w:color="000000" w:sz="6" w:space="0"/>
              <w:right w:val="single" w:color="000000" w:sz="4" w:space="0"/>
            </w:tcBorders>
            <w:shd w:val="clear" w:color="auto" w:fill="F1F1F1" w:themeFill="background1" w:themeFillShade="F2"/>
            <w:vAlign w:val="center"/>
          </w:tcPr>
          <w:p w14:paraId="7E7B6B4B">
            <w:pPr>
              <w:snapToGrid w:val="0"/>
              <w:ind w:left="-107" w:leftChars="-51"/>
              <w:contextualSpacing/>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货物名称</w:t>
            </w:r>
          </w:p>
        </w:tc>
        <w:tc>
          <w:tcPr>
            <w:tcW w:w="3840" w:type="pct"/>
            <w:tcBorders>
              <w:top w:val="single" w:color="000000" w:sz="6" w:space="0"/>
              <w:left w:val="single" w:color="000000" w:sz="4" w:space="0"/>
              <w:bottom w:val="single" w:color="000000" w:sz="6" w:space="0"/>
              <w:right w:val="single" w:color="000000" w:sz="4" w:space="0"/>
            </w:tcBorders>
            <w:shd w:val="clear" w:color="auto" w:fill="F1F1F1" w:themeFill="background1" w:themeFillShade="F2"/>
            <w:vAlign w:val="center"/>
          </w:tcPr>
          <w:p w14:paraId="242B7F53">
            <w:pPr>
              <w:snapToGrid w:val="0"/>
              <w:contextualSpacing/>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技术参数及要求</w:t>
            </w:r>
          </w:p>
        </w:tc>
        <w:tc>
          <w:tcPr>
            <w:tcW w:w="466" w:type="pct"/>
            <w:tcBorders>
              <w:top w:val="single" w:color="000000" w:sz="6" w:space="0"/>
              <w:left w:val="single" w:color="000000" w:sz="4" w:space="0"/>
              <w:bottom w:val="single" w:color="000000" w:sz="6" w:space="0"/>
              <w:right w:val="single" w:color="auto" w:sz="6" w:space="0"/>
            </w:tcBorders>
            <w:shd w:val="clear" w:color="auto" w:fill="F1F1F1" w:themeFill="background1" w:themeFillShade="F2"/>
            <w:vAlign w:val="center"/>
          </w:tcPr>
          <w:p w14:paraId="12F71599">
            <w:pPr>
              <w:snapToGrid w:val="0"/>
              <w:contextualSpacing/>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数量</w:t>
            </w:r>
          </w:p>
        </w:tc>
      </w:tr>
      <w:tr w14:paraId="51C37265">
        <w:tblPrEx>
          <w:tblCellMar>
            <w:top w:w="0" w:type="dxa"/>
            <w:left w:w="108" w:type="dxa"/>
            <w:bottom w:w="0" w:type="dxa"/>
            <w:right w:w="108" w:type="dxa"/>
          </w:tblCellMar>
        </w:tblPrEx>
        <w:trPr>
          <w:cantSplit/>
          <w:tblHeader/>
        </w:trPr>
        <w:tc>
          <w:tcPr>
            <w:tcW w:w="227" w:type="pct"/>
            <w:vMerge w:val="restart"/>
            <w:tcBorders>
              <w:top w:val="single" w:color="auto" w:sz="4" w:space="0"/>
              <w:left w:val="single" w:color="auto" w:sz="6" w:space="0"/>
              <w:right w:val="single" w:color="000000" w:sz="4" w:space="0"/>
            </w:tcBorders>
            <w:shd w:val="clear" w:color="auto" w:fill="auto"/>
            <w:vAlign w:val="center"/>
          </w:tcPr>
          <w:p w14:paraId="14F732A1">
            <w:pPr>
              <w:snapToGrid w:val="0"/>
              <w:contextualSpacing/>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464" w:type="pct"/>
            <w:vMerge w:val="restart"/>
            <w:tcBorders>
              <w:top w:val="single" w:color="auto" w:sz="4" w:space="0"/>
              <w:left w:val="single" w:color="000000" w:sz="4" w:space="0"/>
              <w:right w:val="single" w:color="000000" w:sz="4" w:space="0"/>
            </w:tcBorders>
            <w:shd w:val="clear" w:color="auto" w:fill="auto"/>
            <w:vAlign w:val="center"/>
          </w:tcPr>
          <w:p w14:paraId="720EF16F">
            <w:pPr>
              <w:snapToGrid w:val="0"/>
              <w:ind w:left="-107" w:leftChars="-51"/>
              <w:contextualSpacing/>
              <w:jc w:val="left"/>
              <w:textAlignment w:val="center"/>
              <w:rPr>
                <w:rFonts w:ascii="宋体" w:hAnsi="宋体" w:eastAsia="宋体" w:cs="宋体"/>
                <w:color w:val="000000"/>
                <w:kern w:val="0"/>
                <w:szCs w:val="21"/>
                <w:lang w:bidi="ar"/>
              </w:rPr>
            </w:pPr>
            <w:r>
              <w:rPr>
                <w:rFonts w:hint="eastAsia" w:ascii="宋体" w:hAnsi="宋体" w:eastAsia="宋体" w:cs="宋体"/>
                <w:b/>
                <w:bCs/>
                <w:kern w:val="0"/>
                <w:szCs w:val="21"/>
              </w:rPr>
              <w:t>▲</w:t>
            </w:r>
            <w:r>
              <w:rPr>
                <w:rFonts w:hint="eastAsia" w:ascii="宋体" w:hAnsi="宋体" w:eastAsia="宋体" w:cs="宋体"/>
                <w:kern w:val="0"/>
                <w:szCs w:val="21"/>
                <w:lang w:bidi="ar"/>
              </w:rPr>
              <w:t>校园网出口设备</w:t>
            </w: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651A035">
            <w:pPr>
              <w:pStyle w:val="21"/>
              <w:snapToGrid w:val="0"/>
              <w:ind w:firstLine="0" w:firstLineChars="0"/>
              <w:contextualSpacing/>
              <w:jc w:val="left"/>
              <w:textAlignment w:val="center"/>
              <w:rPr>
                <w:rFonts w:ascii="宋体" w:hAnsi="宋体" w:eastAsia="宋体"/>
                <w:bCs/>
                <w:szCs w:val="21"/>
                <w:highlight w:val="none"/>
                <w:lang w:bidi="ar"/>
              </w:rPr>
            </w:pPr>
            <w:r>
              <w:rPr>
                <w:rFonts w:ascii="宋体" w:hAnsi="宋体" w:eastAsia="宋体"/>
                <w:bCs/>
                <w:szCs w:val="21"/>
                <w:highlight w:val="none"/>
                <w:lang w:bidi="ar"/>
              </w:rPr>
              <w:t>1.</w:t>
            </w:r>
            <w:r>
              <w:rPr>
                <w:rFonts w:hint="eastAsia" w:ascii="宋体" w:hAnsi="宋体" w:eastAsia="宋体"/>
                <w:bCs/>
                <w:szCs w:val="21"/>
                <w:highlight w:val="none"/>
                <w:lang w:bidi="ar"/>
              </w:rPr>
              <w:t>★单设备在整机功能全开的情况下最大吞吐量≥200Gbps，并发用户数≥</w:t>
            </w:r>
            <w:r>
              <w:rPr>
                <w:rFonts w:ascii="宋体" w:hAnsi="宋体" w:eastAsia="宋体"/>
                <w:bCs/>
                <w:szCs w:val="21"/>
                <w:highlight w:val="none"/>
                <w:lang w:bidi="ar"/>
              </w:rPr>
              <w:t>8</w:t>
            </w:r>
            <w:r>
              <w:rPr>
                <w:rFonts w:hint="eastAsia" w:ascii="宋体" w:hAnsi="宋体" w:eastAsia="宋体"/>
                <w:bCs/>
                <w:szCs w:val="21"/>
                <w:highlight w:val="none"/>
                <w:lang w:bidi="ar"/>
              </w:rPr>
              <w:t>万，在整机功能全开的情况下并发会话数≥2500万，新建连接数140万/秒，包转发率5000万PPS，双电源，支持主-主，主-备模式和双机热备切换；</w:t>
            </w:r>
          </w:p>
        </w:tc>
        <w:tc>
          <w:tcPr>
            <w:tcW w:w="466" w:type="pct"/>
            <w:vMerge w:val="restart"/>
            <w:tcBorders>
              <w:top w:val="single" w:color="000000" w:sz="6" w:space="0"/>
              <w:left w:val="single" w:color="000000" w:sz="4" w:space="0"/>
              <w:right w:val="single" w:color="auto" w:sz="6" w:space="0"/>
            </w:tcBorders>
            <w:shd w:val="clear" w:color="auto" w:fill="auto"/>
            <w:vAlign w:val="center"/>
          </w:tcPr>
          <w:p w14:paraId="70502F94">
            <w:pPr>
              <w:snapToGrid w:val="0"/>
              <w:contextualSpacing/>
              <w:jc w:val="center"/>
              <w:rPr>
                <w:rFonts w:ascii="宋体" w:hAnsi="宋体" w:eastAsia="宋体"/>
                <w:b/>
                <w:bCs/>
                <w:szCs w:val="21"/>
                <w:lang w:bidi="ar"/>
              </w:rPr>
            </w:pPr>
            <w:r>
              <w:rPr>
                <w:rFonts w:hint="eastAsia" w:ascii="宋体" w:hAnsi="宋体" w:eastAsia="宋体"/>
                <w:szCs w:val="21"/>
                <w:lang w:bidi="ar"/>
              </w:rPr>
              <w:t>2台</w:t>
            </w:r>
          </w:p>
        </w:tc>
      </w:tr>
      <w:tr w14:paraId="4B8CD9B9">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2733660">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04FABFA2">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136CD38">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2.</w:t>
            </w:r>
            <w:r>
              <w:rPr>
                <w:rFonts w:hint="eastAsia" w:ascii="宋体" w:hAnsi="宋体" w:eastAsia="宋体"/>
                <w:bCs/>
                <w:szCs w:val="21"/>
                <w:lang w:bidi="ar"/>
              </w:rPr>
              <w:t>★支持透明网桥模式，支持路由模式，支持NAT模式，支持旁路分析模式；</w:t>
            </w:r>
          </w:p>
        </w:tc>
        <w:tc>
          <w:tcPr>
            <w:tcW w:w="466" w:type="pct"/>
            <w:vMerge w:val="continue"/>
            <w:tcBorders>
              <w:left w:val="single" w:color="000000" w:sz="4" w:space="0"/>
              <w:right w:val="single" w:color="auto" w:sz="6" w:space="0"/>
            </w:tcBorders>
            <w:shd w:val="clear" w:color="auto" w:fill="auto"/>
            <w:vAlign w:val="center"/>
          </w:tcPr>
          <w:p w14:paraId="4503CA24">
            <w:pPr>
              <w:snapToGrid w:val="0"/>
              <w:contextualSpacing/>
              <w:jc w:val="center"/>
              <w:rPr>
                <w:rFonts w:ascii="宋体" w:hAnsi="宋体" w:eastAsia="宋体"/>
                <w:b/>
                <w:bCs/>
                <w:szCs w:val="21"/>
                <w:lang w:bidi="ar"/>
              </w:rPr>
            </w:pPr>
          </w:p>
        </w:tc>
      </w:tr>
      <w:tr w14:paraId="2B60137B">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DD6FB40">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547115B1">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2EF0A631">
            <w:pPr>
              <w:pStyle w:val="21"/>
              <w:snapToGrid w:val="0"/>
              <w:ind w:firstLine="0" w:firstLineChars="0"/>
              <w:contextualSpacing/>
              <w:jc w:val="left"/>
              <w:textAlignment w:val="center"/>
              <w:rPr>
                <w:rFonts w:ascii="宋体" w:hAnsi="宋体" w:eastAsia="宋体"/>
                <w:bCs/>
                <w:szCs w:val="21"/>
                <w:highlight w:val="none"/>
                <w:lang w:bidi="ar"/>
              </w:rPr>
            </w:pPr>
            <w:r>
              <w:rPr>
                <w:rFonts w:ascii="宋体" w:hAnsi="宋体" w:eastAsia="宋体"/>
                <w:bCs/>
                <w:szCs w:val="21"/>
                <w:highlight w:val="none"/>
                <w:lang w:bidi="ar"/>
              </w:rPr>
              <w:t>3.</w:t>
            </w:r>
            <w:r>
              <w:rPr>
                <w:rFonts w:hint="eastAsia" w:ascii="宋体" w:hAnsi="宋体" w:eastAsia="宋体"/>
                <w:bCs/>
                <w:szCs w:val="21"/>
                <w:highlight w:val="none"/>
                <w:lang w:bidi="ar"/>
              </w:rPr>
              <w:t>支持策略调度：基于时间、在线IP会话连接数，或者二者同时匹配进行策略调度；支持基于每周、每工作日、或自然月日等多种方式设置策略调度；</w:t>
            </w:r>
          </w:p>
        </w:tc>
        <w:tc>
          <w:tcPr>
            <w:tcW w:w="466" w:type="pct"/>
            <w:vMerge w:val="continue"/>
            <w:tcBorders>
              <w:left w:val="single" w:color="000000" w:sz="4" w:space="0"/>
              <w:right w:val="single" w:color="auto" w:sz="6" w:space="0"/>
            </w:tcBorders>
            <w:shd w:val="clear" w:color="auto" w:fill="auto"/>
            <w:vAlign w:val="center"/>
          </w:tcPr>
          <w:p w14:paraId="0B15448A">
            <w:pPr>
              <w:snapToGrid w:val="0"/>
              <w:contextualSpacing/>
              <w:jc w:val="center"/>
              <w:rPr>
                <w:rFonts w:ascii="宋体" w:hAnsi="宋体" w:eastAsia="宋体"/>
                <w:b/>
                <w:bCs/>
                <w:szCs w:val="21"/>
                <w:lang w:bidi="ar"/>
              </w:rPr>
            </w:pPr>
          </w:p>
        </w:tc>
      </w:tr>
      <w:tr w14:paraId="39A005A5">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54B899B6">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0CDD56CB">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B61FCF2">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4.</w:t>
            </w:r>
            <w:r>
              <w:rPr>
                <w:rFonts w:hint="eastAsia" w:ascii="宋体" w:hAnsi="宋体" w:eastAsia="宋体"/>
                <w:bCs/>
                <w:szCs w:val="21"/>
                <w:lang w:bidi="ar"/>
              </w:rPr>
              <w:t>支持查看当前的流量组成情况，包括应用使用情况，上下行流量，会话连接详情等；</w:t>
            </w:r>
          </w:p>
        </w:tc>
        <w:tc>
          <w:tcPr>
            <w:tcW w:w="466" w:type="pct"/>
            <w:vMerge w:val="continue"/>
            <w:tcBorders>
              <w:left w:val="single" w:color="000000" w:sz="4" w:space="0"/>
              <w:right w:val="single" w:color="auto" w:sz="6" w:space="0"/>
            </w:tcBorders>
            <w:shd w:val="clear" w:color="auto" w:fill="auto"/>
            <w:vAlign w:val="center"/>
          </w:tcPr>
          <w:p w14:paraId="377A19A8">
            <w:pPr>
              <w:snapToGrid w:val="0"/>
              <w:contextualSpacing/>
              <w:jc w:val="center"/>
              <w:rPr>
                <w:rFonts w:ascii="宋体" w:hAnsi="宋体" w:eastAsia="宋体"/>
                <w:b/>
                <w:bCs/>
                <w:szCs w:val="21"/>
                <w:lang w:bidi="ar"/>
              </w:rPr>
            </w:pPr>
          </w:p>
        </w:tc>
      </w:tr>
      <w:tr w14:paraId="7ED7809B">
        <w:tblPrEx>
          <w:tblCellMar>
            <w:top w:w="0" w:type="dxa"/>
            <w:left w:w="108" w:type="dxa"/>
            <w:bottom w:w="0" w:type="dxa"/>
            <w:right w:w="108" w:type="dxa"/>
          </w:tblCellMar>
        </w:tblPrEx>
        <w:trPr>
          <w:cantSplit/>
          <w:trHeight w:val="158" w:hRule="atLeast"/>
          <w:tblHeader/>
        </w:trPr>
        <w:tc>
          <w:tcPr>
            <w:tcW w:w="227" w:type="pct"/>
            <w:vMerge w:val="continue"/>
            <w:tcBorders>
              <w:left w:val="single" w:color="auto" w:sz="6" w:space="0"/>
              <w:right w:val="single" w:color="000000" w:sz="4" w:space="0"/>
            </w:tcBorders>
            <w:shd w:val="clear" w:color="auto" w:fill="auto"/>
            <w:vAlign w:val="center"/>
          </w:tcPr>
          <w:p w14:paraId="008BB832">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3F378C68">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000000" w:sz="4" w:space="0"/>
            </w:tcBorders>
            <w:shd w:val="clear" w:color="auto" w:fill="auto"/>
            <w:vAlign w:val="center"/>
          </w:tcPr>
          <w:p w14:paraId="25A2EA36">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5.</w:t>
            </w:r>
            <w:r>
              <w:rPr>
                <w:rFonts w:hint="eastAsia" w:ascii="宋体" w:hAnsi="宋体" w:eastAsia="宋体"/>
                <w:bCs/>
                <w:szCs w:val="21"/>
                <w:lang w:bidi="ar"/>
              </w:rPr>
              <w:t>★支持基于源和目的IP、源和目的端口号的负载均衡；支持基于域名的负载均衡与强制选路；支持基于应用协议的负载均衡；</w:t>
            </w:r>
          </w:p>
        </w:tc>
        <w:tc>
          <w:tcPr>
            <w:tcW w:w="466" w:type="pct"/>
            <w:vMerge w:val="continue"/>
            <w:tcBorders>
              <w:left w:val="single" w:color="000000" w:sz="4" w:space="0"/>
              <w:right w:val="single" w:color="auto" w:sz="6" w:space="0"/>
            </w:tcBorders>
            <w:shd w:val="clear" w:color="auto" w:fill="auto"/>
            <w:vAlign w:val="center"/>
          </w:tcPr>
          <w:p w14:paraId="6E426B3C">
            <w:pPr>
              <w:snapToGrid w:val="0"/>
              <w:contextualSpacing/>
              <w:jc w:val="center"/>
              <w:rPr>
                <w:rFonts w:ascii="宋体" w:hAnsi="宋体" w:eastAsia="宋体"/>
                <w:b/>
                <w:bCs/>
                <w:szCs w:val="21"/>
                <w:lang w:bidi="ar"/>
              </w:rPr>
            </w:pPr>
          </w:p>
        </w:tc>
      </w:tr>
      <w:tr w14:paraId="5B3328DD">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5ABAEEFB">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7F0F331A">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21072F37">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6.</w:t>
            </w:r>
            <w:r>
              <w:rPr>
                <w:rFonts w:hint="eastAsia" w:ascii="宋体" w:hAnsi="宋体" w:eastAsia="宋体"/>
                <w:bCs/>
                <w:szCs w:val="21"/>
                <w:lang w:bidi="ar"/>
              </w:rPr>
              <w:t>支持多条WAN线路之间的负载均衡；负载均衡模式支持源IP、目标IP、源IP加目标IP、4元组（源IP、源端口、目标IP、目标端口）等多种方式；</w:t>
            </w:r>
          </w:p>
        </w:tc>
        <w:tc>
          <w:tcPr>
            <w:tcW w:w="466" w:type="pct"/>
            <w:vMerge w:val="continue"/>
            <w:tcBorders>
              <w:left w:val="single" w:color="000000" w:sz="4" w:space="0"/>
              <w:right w:val="single" w:color="auto" w:sz="6" w:space="0"/>
            </w:tcBorders>
            <w:shd w:val="clear" w:color="auto" w:fill="auto"/>
            <w:vAlign w:val="center"/>
          </w:tcPr>
          <w:p w14:paraId="0CE66516">
            <w:pPr>
              <w:snapToGrid w:val="0"/>
              <w:contextualSpacing/>
              <w:jc w:val="center"/>
              <w:rPr>
                <w:rFonts w:ascii="宋体" w:hAnsi="宋体" w:eastAsia="宋体"/>
                <w:b/>
                <w:bCs/>
                <w:szCs w:val="21"/>
                <w:lang w:bidi="ar"/>
              </w:rPr>
            </w:pPr>
          </w:p>
        </w:tc>
      </w:tr>
      <w:tr w14:paraId="5861C273">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01C497BF">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59F3DC77">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46B7B975">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7.</w:t>
            </w:r>
            <w:r>
              <w:rPr>
                <w:rFonts w:hint="eastAsia" w:ascii="宋体" w:hAnsi="宋体" w:eastAsia="宋体"/>
                <w:bCs/>
                <w:szCs w:val="21"/>
                <w:lang w:bidi="ar"/>
              </w:rPr>
              <w:t>连接控制：支持针对会话连接的数量进行控制；</w:t>
            </w:r>
          </w:p>
        </w:tc>
        <w:tc>
          <w:tcPr>
            <w:tcW w:w="466" w:type="pct"/>
            <w:vMerge w:val="continue"/>
            <w:tcBorders>
              <w:left w:val="single" w:color="000000" w:sz="4" w:space="0"/>
              <w:right w:val="single" w:color="auto" w:sz="6" w:space="0"/>
            </w:tcBorders>
            <w:shd w:val="clear" w:color="auto" w:fill="auto"/>
            <w:vAlign w:val="center"/>
          </w:tcPr>
          <w:p w14:paraId="185D9387">
            <w:pPr>
              <w:snapToGrid w:val="0"/>
              <w:contextualSpacing/>
              <w:jc w:val="center"/>
              <w:rPr>
                <w:rFonts w:ascii="宋体" w:hAnsi="宋体" w:eastAsia="宋体"/>
                <w:b/>
                <w:bCs/>
                <w:szCs w:val="21"/>
                <w:lang w:bidi="ar"/>
              </w:rPr>
            </w:pPr>
          </w:p>
        </w:tc>
      </w:tr>
      <w:tr w14:paraId="6734C2E6">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2638A725">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3FF3E679">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3A45936D">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8.</w:t>
            </w:r>
            <w:r>
              <w:rPr>
                <w:rFonts w:hint="eastAsia" w:ascii="宋体" w:hAnsi="宋体" w:eastAsia="宋体"/>
                <w:bCs/>
                <w:szCs w:val="21"/>
                <w:lang w:bidi="ar"/>
              </w:rPr>
              <w:t>支持查看历史指定时间段内的IP通信情况，包括访问的目标地址、目标端口、域名等信息。</w:t>
            </w:r>
          </w:p>
        </w:tc>
        <w:tc>
          <w:tcPr>
            <w:tcW w:w="466" w:type="pct"/>
            <w:vMerge w:val="continue"/>
            <w:tcBorders>
              <w:left w:val="single" w:color="000000" w:sz="4" w:space="0"/>
              <w:right w:val="single" w:color="auto" w:sz="6" w:space="0"/>
            </w:tcBorders>
            <w:shd w:val="clear" w:color="auto" w:fill="auto"/>
            <w:vAlign w:val="center"/>
          </w:tcPr>
          <w:p w14:paraId="63332705">
            <w:pPr>
              <w:snapToGrid w:val="0"/>
              <w:contextualSpacing/>
              <w:jc w:val="center"/>
              <w:rPr>
                <w:rFonts w:ascii="宋体" w:hAnsi="宋体" w:eastAsia="宋体"/>
                <w:b/>
                <w:bCs/>
                <w:szCs w:val="21"/>
                <w:lang w:bidi="ar"/>
              </w:rPr>
            </w:pPr>
          </w:p>
        </w:tc>
      </w:tr>
      <w:tr w14:paraId="5D4E4E25">
        <w:tblPrEx>
          <w:tblCellMar>
            <w:top w:w="0" w:type="dxa"/>
            <w:left w:w="108" w:type="dxa"/>
            <w:bottom w:w="0" w:type="dxa"/>
            <w:right w:w="108" w:type="dxa"/>
          </w:tblCellMar>
        </w:tblPrEx>
        <w:trPr>
          <w:cantSplit/>
          <w:tblHeader/>
        </w:trPr>
        <w:tc>
          <w:tcPr>
            <w:tcW w:w="227" w:type="pct"/>
            <w:vMerge w:val="continue"/>
            <w:tcBorders>
              <w:left w:val="single" w:color="auto" w:sz="6" w:space="0"/>
              <w:bottom w:val="single" w:color="auto" w:sz="4" w:space="0"/>
              <w:right w:val="single" w:color="000000" w:sz="4" w:space="0"/>
            </w:tcBorders>
            <w:shd w:val="clear" w:color="auto" w:fill="auto"/>
            <w:vAlign w:val="center"/>
          </w:tcPr>
          <w:p w14:paraId="452B6E75">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bottom w:val="single" w:color="auto" w:sz="4" w:space="0"/>
              <w:right w:val="single" w:color="000000" w:sz="4" w:space="0"/>
            </w:tcBorders>
            <w:shd w:val="clear" w:color="auto" w:fill="auto"/>
            <w:vAlign w:val="center"/>
          </w:tcPr>
          <w:p w14:paraId="28E8E2F5">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000000" w:sz="4" w:space="0"/>
            </w:tcBorders>
            <w:shd w:val="clear" w:color="auto" w:fill="auto"/>
            <w:vAlign w:val="center"/>
          </w:tcPr>
          <w:p w14:paraId="045F94D2">
            <w:pPr>
              <w:pStyle w:val="21"/>
              <w:snapToGrid w:val="0"/>
              <w:ind w:firstLine="0" w:firstLineChars="0"/>
              <w:contextualSpacing/>
              <w:jc w:val="left"/>
              <w:textAlignment w:val="center"/>
              <w:rPr>
                <w:rFonts w:ascii="宋体" w:hAnsi="宋体" w:eastAsia="宋体"/>
                <w:bCs/>
                <w:szCs w:val="21"/>
                <w:highlight w:val="none"/>
                <w:lang w:bidi="ar"/>
              </w:rPr>
            </w:pPr>
            <w:r>
              <w:rPr>
                <w:rFonts w:ascii="宋体" w:hAnsi="宋体" w:eastAsia="宋体"/>
                <w:bCs/>
                <w:szCs w:val="21"/>
                <w:highlight w:val="none"/>
                <w:lang w:bidi="ar"/>
              </w:rPr>
              <w:t>9.</w:t>
            </w:r>
            <w:r>
              <w:rPr>
                <w:rFonts w:hint="eastAsia" w:ascii="宋体" w:hAnsi="宋体" w:eastAsia="宋体"/>
                <w:bCs/>
                <w:szCs w:val="21"/>
                <w:highlight w:val="none"/>
                <w:lang w:bidi="ar"/>
              </w:rPr>
              <w:t>本次配置：不低于6个100G光端口(支持向下兼容40G光模块)，不低于16个10G光端口，6块40G单模光模块，16块10G单模光模块。</w:t>
            </w:r>
          </w:p>
        </w:tc>
        <w:tc>
          <w:tcPr>
            <w:tcW w:w="466" w:type="pct"/>
            <w:vMerge w:val="continue"/>
            <w:tcBorders>
              <w:left w:val="single" w:color="000000" w:sz="4" w:space="0"/>
              <w:bottom w:val="single" w:color="auto" w:sz="4" w:space="0"/>
              <w:right w:val="single" w:color="auto" w:sz="6" w:space="0"/>
            </w:tcBorders>
            <w:shd w:val="clear" w:color="auto" w:fill="auto"/>
            <w:vAlign w:val="center"/>
          </w:tcPr>
          <w:p w14:paraId="3093391F">
            <w:pPr>
              <w:snapToGrid w:val="0"/>
              <w:contextualSpacing/>
              <w:jc w:val="center"/>
              <w:rPr>
                <w:rFonts w:ascii="宋体" w:hAnsi="宋体" w:eastAsia="宋体"/>
                <w:b/>
                <w:bCs/>
                <w:szCs w:val="21"/>
                <w:lang w:bidi="ar"/>
              </w:rPr>
            </w:pPr>
          </w:p>
        </w:tc>
      </w:tr>
      <w:tr w14:paraId="7027A6FB">
        <w:tblPrEx>
          <w:tblCellMar>
            <w:top w:w="0" w:type="dxa"/>
            <w:left w:w="108" w:type="dxa"/>
            <w:bottom w:w="0" w:type="dxa"/>
            <w:right w:w="108" w:type="dxa"/>
          </w:tblCellMar>
        </w:tblPrEx>
        <w:trPr>
          <w:cantSplit/>
          <w:tblHeader/>
        </w:trPr>
        <w:tc>
          <w:tcPr>
            <w:tcW w:w="227" w:type="pct"/>
            <w:vMerge w:val="restart"/>
            <w:tcBorders>
              <w:top w:val="single" w:color="auto" w:sz="4" w:space="0"/>
              <w:left w:val="single" w:color="auto" w:sz="6" w:space="0"/>
              <w:right w:val="single" w:color="000000" w:sz="4" w:space="0"/>
            </w:tcBorders>
            <w:shd w:val="clear" w:color="auto" w:fill="auto"/>
            <w:vAlign w:val="center"/>
          </w:tcPr>
          <w:p w14:paraId="5E4526D7">
            <w:pPr>
              <w:snapToGrid w:val="0"/>
              <w:contextualSpacing/>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2</w:t>
            </w:r>
          </w:p>
        </w:tc>
        <w:tc>
          <w:tcPr>
            <w:tcW w:w="464" w:type="pct"/>
            <w:vMerge w:val="restart"/>
            <w:tcBorders>
              <w:top w:val="single" w:color="auto" w:sz="4" w:space="0"/>
              <w:left w:val="single" w:color="000000" w:sz="4" w:space="0"/>
              <w:right w:val="single" w:color="000000" w:sz="4" w:space="0"/>
            </w:tcBorders>
            <w:shd w:val="clear" w:color="auto" w:fill="auto"/>
            <w:vAlign w:val="center"/>
          </w:tcPr>
          <w:p w14:paraId="283EBA82">
            <w:pPr>
              <w:snapToGrid w:val="0"/>
              <w:ind w:left="-107" w:leftChars="-51"/>
              <w:contextualSpacing/>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校园网络认证设备</w:t>
            </w:r>
          </w:p>
        </w:tc>
        <w:tc>
          <w:tcPr>
            <w:tcW w:w="3840" w:type="pct"/>
            <w:tcBorders>
              <w:top w:val="single" w:color="auto" w:sz="4" w:space="0"/>
              <w:left w:val="single" w:color="000000" w:sz="4" w:space="0"/>
              <w:bottom w:val="single" w:color="000000" w:sz="6" w:space="0"/>
              <w:right w:val="single" w:color="auto" w:sz="4" w:space="0"/>
            </w:tcBorders>
            <w:shd w:val="clear" w:color="auto" w:fill="auto"/>
            <w:vAlign w:val="center"/>
          </w:tcPr>
          <w:p w14:paraId="1AFA1A1A">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1.</w:t>
            </w:r>
            <w:r>
              <w:rPr>
                <w:rFonts w:hint="eastAsia" w:ascii="宋体" w:hAnsi="宋体" w:eastAsia="宋体"/>
                <w:bCs/>
                <w:szCs w:val="21"/>
                <w:lang w:bidi="ar"/>
              </w:rPr>
              <w:t>★设备形态：标准2U，配置2个100G光接口(支持向下兼容40G光模块)，配置4个40G光接口。（含2个1</w:t>
            </w:r>
            <w:r>
              <w:rPr>
                <w:rFonts w:ascii="宋体" w:hAnsi="宋体" w:eastAsia="宋体"/>
                <w:bCs/>
                <w:szCs w:val="21"/>
                <w:lang w:bidi="ar"/>
              </w:rPr>
              <w:t>00</w:t>
            </w:r>
            <w:r>
              <w:rPr>
                <w:rFonts w:hint="eastAsia" w:ascii="宋体" w:hAnsi="宋体" w:eastAsia="宋体"/>
                <w:bCs/>
                <w:szCs w:val="21"/>
                <w:lang w:bidi="ar"/>
              </w:rPr>
              <w:t>G单模光模块，4个40G单模光模块）。并发配置10万用户数，注册用户数支持20万。</w:t>
            </w:r>
          </w:p>
        </w:tc>
        <w:tc>
          <w:tcPr>
            <w:tcW w:w="4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222C9">
            <w:pPr>
              <w:snapToGrid w:val="0"/>
              <w:contextualSpacing/>
              <w:jc w:val="center"/>
              <w:rPr>
                <w:rFonts w:ascii="宋体" w:hAnsi="宋体" w:eastAsia="宋体"/>
                <w:b/>
                <w:bCs/>
                <w:szCs w:val="21"/>
                <w:lang w:bidi="ar"/>
              </w:rPr>
            </w:pPr>
            <w:r>
              <w:rPr>
                <w:rFonts w:hint="eastAsia" w:ascii="宋体" w:hAnsi="宋体" w:eastAsia="宋体"/>
                <w:szCs w:val="21"/>
                <w:lang w:bidi="ar"/>
              </w:rPr>
              <w:t>2台</w:t>
            </w:r>
          </w:p>
        </w:tc>
      </w:tr>
      <w:tr w14:paraId="670467C8">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4118A4CC">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2F90E2E1">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auto" w:sz="4" w:space="0"/>
            </w:tcBorders>
            <w:shd w:val="clear" w:color="auto" w:fill="auto"/>
            <w:vAlign w:val="center"/>
          </w:tcPr>
          <w:p w14:paraId="3D3CFEF2">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2.</w:t>
            </w:r>
            <w:r>
              <w:rPr>
                <w:rFonts w:hint="eastAsia" w:ascii="宋体" w:hAnsi="宋体" w:eastAsia="宋体"/>
                <w:bCs/>
                <w:szCs w:val="21"/>
                <w:lang w:bidi="ar"/>
              </w:rPr>
              <w:t>工作模式：系统部署支持双机热备工作模式。支持IPv6和IPv4联动登录，支持IPv4和IPv6分别登录认证。可控制每一用户在线时的最大TCP会话连接数限制，防止失陷主机对外进行大量攻击。</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B0A5E">
            <w:pPr>
              <w:snapToGrid w:val="0"/>
              <w:contextualSpacing/>
              <w:jc w:val="center"/>
              <w:rPr>
                <w:rFonts w:ascii="宋体" w:hAnsi="宋体" w:eastAsia="宋体"/>
                <w:b/>
                <w:bCs/>
                <w:szCs w:val="21"/>
                <w:lang w:bidi="ar"/>
              </w:rPr>
            </w:pPr>
          </w:p>
        </w:tc>
      </w:tr>
      <w:tr w14:paraId="4297191F">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135BC8C7">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64DE7E93">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auto" w:sz="4" w:space="0"/>
            </w:tcBorders>
            <w:shd w:val="clear" w:color="auto" w:fill="auto"/>
            <w:vAlign w:val="center"/>
          </w:tcPr>
          <w:p w14:paraId="628CB74F">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3.</w:t>
            </w:r>
            <w:r>
              <w:rPr>
                <w:rFonts w:hint="eastAsia" w:ascii="宋体" w:hAnsi="宋体" w:eastAsia="宋体"/>
                <w:bCs/>
                <w:szCs w:val="21"/>
                <w:lang w:bidi="ar"/>
              </w:rPr>
              <w:t>部署模式：支持设备串接在网络中以网关模式部署，支持L2/L3转发和路由模式，透明模式不用改变网络任何结构和IP。支持指定的目的IP或IP段免认证功能，实现灵活的接入访问控制和对特殊服务进行计费。</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33B85">
            <w:pPr>
              <w:snapToGrid w:val="0"/>
              <w:contextualSpacing/>
              <w:jc w:val="center"/>
              <w:rPr>
                <w:rFonts w:ascii="宋体" w:hAnsi="宋体" w:eastAsia="宋体"/>
                <w:b/>
                <w:bCs/>
                <w:szCs w:val="21"/>
                <w:lang w:bidi="ar"/>
              </w:rPr>
            </w:pPr>
          </w:p>
        </w:tc>
      </w:tr>
      <w:tr w14:paraId="078FF200">
        <w:tblPrEx>
          <w:tblCellMar>
            <w:top w:w="0" w:type="dxa"/>
            <w:left w:w="108" w:type="dxa"/>
            <w:bottom w:w="0" w:type="dxa"/>
            <w:right w:w="108" w:type="dxa"/>
          </w:tblCellMar>
        </w:tblPrEx>
        <w:trPr>
          <w:cantSplit/>
          <w:trHeight w:val="138" w:hRule="atLeast"/>
          <w:tblHeader/>
        </w:trPr>
        <w:tc>
          <w:tcPr>
            <w:tcW w:w="227" w:type="pct"/>
            <w:vMerge w:val="continue"/>
            <w:tcBorders>
              <w:left w:val="single" w:color="auto" w:sz="6" w:space="0"/>
              <w:right w:val="single" w:color="000000" w:sz="4" w:space="0"/>
            </w:tcBorders>
            <w:shd w:val="clear" w:color="auto" w:fill="auto"/>
            <w:vAlign w:val="center"/>
          </w:tcPr>
          <w:p w14:paraId="6ED0393F">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6B45D61E">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auto" w:sz="4" w:space="0"/>
            </w:tcBorders>
            <w:shd w:val="clear" w:color="auto" w:fill="auto"/>
            <w:vAlign w:val="center"/>
          </w:tcPr>
          <w:p w14:paraId="33387D25">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4.</w:t>
            </w:r>
            <w:r>
              <w:rPr>
                <w:rFonts w:hint="eastAsia" w:ascii="宋体" w:hAnsi="宋体" w:eastAsia="宋体"/>
                <w:bCs/>
                <w:szCs w:val="21"/>
                <w:lang w:bidi="ar"/>
              </w:rPr>
              <w:t>认证方式：支持国际标准认证方式（WEB、IPoE、Portal、PPPoE、802.1x等），并能和第三方RADIUS厂商的RADIUS服务器对接，支持第三方的私有协议，且本身也可以提供RADIUS服务。</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C22EF">
            <w:pPr>
              <w:snapToGrid w:val="0"/>
              <w:contextualSpacing/>
              <w:jc w:val="center"/>
              <w:rPr>
                <w:rFonts w:ascii="宋体" w:hAnsi="宋体" w:eastAsia="宋体"/>
                <w:b/>
                <w:bCs/>
                <w:szCs w:val="21"/>
                <w:lang w:bidi="ar"/>
              </w:rPr>
            </w:pPr>
          </w:p>
        </w:tc>
      </w:tr>
      <w:tr w14:paraId="006498FA">
        <w:tblPrEx>
          <w:tblCellMar>
            <w:top w:w="0" w:type="dxa"/>
            <w:left w:w="108" w:type="dxa"/>
            <w:bottom w:w="0" w:type="dxa"/>
            <w:right w:w="108" w:type="dxa"/>
          </w:tblCellMar>
        </w:tblPrEx>
        <w:trPr>
          <w:cantSplit/>
          <w:trHeight w:val="138" w:hRule="atLeast"/>
          <w:tblHeader/>
        </w:trPr>
        <w:tc>
          <w:tcPr>
            <w:tcW w:w="227" w:type="pct"/>
            <w:vMerge w:val="continue"/>
            <w:tcBorders>
              <w:left w:val="single" w:color="auto" w:sz="6" w:space="0"/>
              <w:right w:val="single" w:color="000000" w:sz="4" w:space="0"/>
            </w:tcBorders>
            <w:shd w:val="clear" w:color="auto" w:fill="auto"/>
            <w:vAlign w:val="center"/>
          </w:tcPr>
          <w:p w14:paraId="165EC1D7">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271109C3">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auto" w:sz="4" w:space="0"/>
            </w:tcBorders>
            <w:shd w:val="clear" w:color="auto" w:fill="auto"/>
            <w:vAlign w:val="center"/>
          </w:tcPr>
          <w:p w14:paraId="12E3946D">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5.</w:t>
            </w:r>
            <w:r>
              <w:rPr>
                <w:rFonts w:hint="eastAsia" w:ascii="宋体" w:hAnsi="宋体" w:eastAsia="宋体"/>
                <w:bCs/>
                <w:szCs w:val="21"/>
                <w:lang w:bidi="ar"/>
              </w:rPr>
              <w:t>★支持多种无感知认证方式，包括网关串接接入方式、radius server旁路接入方式、MAC Trigger、Portal Trigger无感知认证方式。支持绑定终端类型控制，如移动终端、PC或组合，支持基于分组、IP段设置策略。</w:t>
            </w:r>
            <w:r>
              <w:rPr>
                <w:rFonts w:hint="eastAsia" w:ascii="宋体" w:hAnsi="宋体" w:eastAsia="宋体"/>
                <w:b/>
                <w:szCs w:val="21"/>
                <w:lang w:bidi="ar"/>
              </w:rPr>
              <w:t>（</w:t>
            </w:r>
            <w:r>
              <w:rPr>
                <w:rFonts w:hint="eastAsia" w:ascii="宋体" w:hAnsi="宋体" w:eastAsia="宋体" w:cs="宋体"/>
                <w:b/>
                <w:bCs/>
                <w:szCs w:val="21"/>
                <w:lang w:bidi="ar"/>
              </w:rPr>
              <w:t>投标文件中</w:t>
            </w:r>
            <w:r>
              <w:rPr>
                <w:rFonts w:hint="eastAsia" w:ascii="宋体" w:hAnsi="宋体" w:eastAsia="宋体"/>
                <w:b/>
                <w:szCs w:val="21"/>
                <w:lang w:bidi="ar"/>
              </w:rPr>
              <w:t>提供产品功能截图）</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61467">
            <w:pPr>
              <w:snapToGrid w:val="0"/>
              <w:contextualSpacing/>
              <w:jc w:val="center"/>
              <w:rPr>
                <w:rFonts w:ascii="宋体" w:hAnsi="宋体" w:eastAsia="宋体"/>
                <w:b/>
                <w:bCs/>
                <w:szCs w:val="21"/>
                <w:lang w:bidi="ar"/>
              </w:rPr>
            </w:pPr>
          </w:p>
        </w:tc>
      </w:tr>
      <w:tr w14:paraId="3A54D0F0">
        <w:tblPrEx>
          <w:tblCellMar>
            <w:top w:w="0" w:type="dxa"/>
            <w:left w:w="108" w:type="dxa"/>
            <w:bottom w:w="0" w:type="dxa"/>
            <w:right w:w="108" w:type="dxa"/>
          </w:tblCellMar>
        </w:tblPrEx>
        <w:trPr>
          <w:cantSplit/>
          <w:trHeight w:val="138" w:hRule="atLeast"/>
          <w:tblHeader/>
        </w:trPr>
        <w:tc>
          <w:tcPr>
            <w:tcW w:w="227" w:type="pct"/>
            <w:vMerge w:val="continue"/>
            <w:tcBorders>
              <w:left w:val="single" w:color="auto" w:sz="6" w:space="0"/>
              <w:right w:val="single" w:color="000000" w:sz="4" w:space="0"/>
            </w:tcBorders>
            <w:shd w:val="clear" w:color="auto" w:fill="auto"/>
            <w:vAlign w:val="center"/>
          </w:tcPr>
          <w:p w14:paraId="2A36B81E">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7AAD4CA5">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auto" w:sz="4" w:space="0"/>
            </w:tcBorders>
            <w:shd w:val="clear" w:color="auto" w:fill="auto"/>
            <w:vAlign w:val="center"/>
          </w:tcPr>
          <w:p w14:paraId="653B3222">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6.</w:t>
            </w:r>
            <w:r>
              <w:rPr>
                <w:rFonts w:hint="eastAsia" w:ascii="宋体" w:hAnsi="宋体" w:eastAsia="宋体"/>
                <w:bCs/>
                <w:szCs w:val="21"/>
                <w:lang w:bidi="ar"/>
              </w:rPr>
              <w:t>协议支持：产品针对IPv6协议测试、邻居发现协议测试、ICMPv6协议测试和无状态地址自动配置协议测试，</w:t>
            </w:r>
            <w:r>
              <w:rPr>
                <w:rFonts w:hint="eastAsia" w:ascii="宋体" w:hAnsi="宋体" w:eastAsia="宋体" w:cs="宋体"/>
                <w:b/>
                <w:bCs/>
                <w:szCs w:val="21"/>
                <w:lang w:bidi="ar"/>
              </w:rPr>
              <w:t>投标文件中</w:t>
            </w:r>
            <w:r>
              <w:rPr>
                <w:rFonts w:hint="eastAsia" w:ascii="宋体" w:hAnsi="宋体" w:eastAsia="宋体"/>
                <w:b/>
                <w:szCs w:val="21"/>
                <w:lang w:bidi="ar"/>
              </w:rPr>
              <w:t>能够提供带有CMA标识的第三方检测机构出具的检验结论合格的检验报告，</w:t>
            </w:r>
            <w:r>
              <w:rPr>
                <w:rFonts w:hint="eastAsia" w:ascii="宋体" w:hAnsi="宋体" w:eastAsia="宋体"/>
                <w:bCs/>
                <w:szCs w:val="21"/>
                <w:lang w:bidi="ar"/>
              </w:rPr>
              <w:t>以保证产品对IPv6网络环境的兼容性；</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9B3EC">
            <w:pPr>
              <w:snapToGrid w:val="0"/>
              <w:contextualSpacing/>
              <w:jc w:val="center"/>
              <w:rPr>
                <w:rFonts w:ascii="宋体" w:hAnsi="宋体" w:eastAsia="宋体"/>
                <w:b/>
                <w:bCs/>
                <w:szCs w:val="21"/>
                <w:lang w:bidi="ar"/>
              </w:rPr>
            </w:pPr>
          </w:p>
        </w:tc>
      </w:tr>
      <w:tr w14:paraId="42538522">
        <w:tblPrEx>
          <w:tblCellMar>
            <w:top w:w="0" w:type="dxa"/>
            <w:left w:w="108" w:type="dxa"/>
            <w:bottom w:w="0" w:type="dxa"/>
            <w:right w:w="108" w:type="dxa"/>
          </w:tblCellMar>
        </w:tblPrEx>
        <w:trPr>
          <w:cantSplit/>
          <w:trHeight w:val="138" w:hRule="atLeast"/>
          <w:tblHeader/>
        </w:trPr>
        <w:tc>
          <w:tcPr>
            <w:tcW w:w="227" w:type="pct"/>
            <w:vMerge w:val="continue"/>
            <w:tcBorders>
              <w:left w:val="single" w:color="auto" w:sz="6" w:space="0"/>
              <w:right w:val="single" w:color="000000" w:sz="4" w:space="0"/>
            </w:tcBorders>
            <w:shd w:val="clear" w:color="auto" w:fill="auto"/>
            <w:vAlign w:val="center"/>
          </w:tcPr>
          <w:p w14:paraId="1E0E8601">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05097357">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auto" w:sz="4" w:space="0"/>
            </w:tcBorders>
            <w:shd w:val="clear" w:color="auto" w:fill="auto"/>
            <w:vAlign w:val="center"/>
          </w:tcPr>
          <w:p w14:paraId="15CDF721">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7.</w:t>
            </w:r>
            <w:r>
              <w:rPr>
                <w:rFonts w:hint="eastAsia" w:ascii="宋体" w:hAnsi="宋体" w:eastAsia="宋体"/>
                <w:bCs/>
                <w:szCs w:val="21"/>
                <w:lang w:bidi="ar"/>
              </w:rPr>
              <w:t>★兼容对接：负责定制完成与招标人现有认证系统实现无缝对接，实现统一后台管理，数据同步，包含用户账号、密码、上线时间、下线时间等，基于认证系统上用户组及用户账号的引流和策略控制，并由</w:t>
            </w:r>
            <w:r>
              <w:rPr>
                <w:rFonts w:hint="eastAsia" w:ascii="宋体" w:hAnsi="宋体" w:eastAsia="宋体"/>
                <w:b/>
                <w:szCs w:val="21"/>
                <w:lang w:bidi="ar"/>
              </w:rPr>
              <w:t>所投产品生产厂商中标后提供无缝对接承诺函；</w:t>
            </w:r>
          </w:p>
        </w:tc>
        <w:tc>
          <w:tcPr>
            <w:tcW w:w="4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5F4BF">
            <w:pPr>
              <w:snapToGrid w:val="0"/>
              <w:contextualSpacing/>
              <w:jc w:val="center"/>
              <w:rPr>
                <w:rFonts w:ascii="宋体" w:hAnsi="宋体" w:eastAsia="宋体"/>
                <w:b/>
                <w:bCs/>
                <w:szCs w:val="21"/>
                <w:lang w:bidi="ar"/>
              </w:rPr>
            </w:pPr>
          </w:p>
        </w:tc>
      </w:tr>
      <w:tr w14:paraId="7EDD40C5">
        <w:tblPrEx>
          <w:tblCellMar>
            <w:top w:w="0" w:type="dxa"/>
            <w:left w:w="108" w:type="dxa"/>
            <w:bottom w:w="0" w:type="dxa"/>
            <w:right w:w="108" w:type="dxa"/>
          </w:tblCellMar>
        </w:tblPrEx>
        <w:trPr>
          <w:cantSplit/>
          <w:trHeight w:val="169" w:hRule="atLeast"/>
          <w:tblHeader/>
        </w:trPr>
        <w:tc>
          <w:tcPr>
            <w:tcW w:w="227" w:type="pct"/>
            <w:vMerge w:val="restart"/>
            <w:tcBorders>
              <w:top w:val="single" w:color="auto" w:sz="4" w:space="0"/>
              <w:left w:val="single" w:color="auto" w:sz="6" w:space="0"/>
              <w:right w:val="single" w:color="000000" w:sz="4" w:space="0"/>
            </w:tcBorders>
            <w:shd w:val="clear" w:color="auto" w:fill="auto"/>
            <w:vAlign w:val="center"/>
          </w:tcPr>
          <w:p w14:paraId="44FD1F3E">
            <w:pPr>
              <w:snapToGrid w:val="0"/>
              <w:contextualSpacing/>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3</w:t>
            </w:r>
          </w:p>
        </w:tc>
        <w:tc>
          <w:tcPr>
            <w:tcW w:w="464" w:type="pct"/>
            <w:vMerge w:val="restart"/>
            <w:tcBorders>
              <w:top w:val="single" w:color="auto" w:sz="4" w:space="0"/>
              <w:left w:val="single" w:color="000000" w:sz="4" w:space="0"/>
              <w:right w:val="single" w:color="000000" w:sz="4" w:space="0"/>
            </w:tcBorders>
            <w:shd w:val="clear" w:color="auto" w:fill="auto"/>
            <w:vAlign w:val="center"/>
          </w:tcPr>
          <w:p w14:paraId="10A44AB5">
            <w:pPr>
              <w:snapToGrid w:val="0"/>
              <w:ind w:left="-107" w:leftChars="-51"/>
              <w:contextualSpacing/>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综合布线完善</w:t>
            </w:r>
          </w:p>
        </w:tc>
        <w:tc>
          <w:tcPr>
            <w:tcW w:w="3840" w:type="pct"/>
            <w:tcBorders>
              <w:top w:val="single" w:color="auto" w:sz="4" w:space="0"/>
              <w:left w:val="single" w:color="000000" w:sz="4" w:space="0"/>
              <w:bottom w:val="single" w:color="000000" w:sz="6" w:space="0"/>
              <w:right w:val="single" w:color="000000" w:sz="4" w:space="0"/>
            </w:tcBorders>
            <w:shd w:val="clear" w:color="auto" w:fill="auto"/>
            <w:vAlign w:val="center"/>
          </w:tcPr>
          <w:p w14:paraId="442C4AB0">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1.</w:t>
            </w:r>
            <w:r>
              <w:rPr>
                <w:rFonts w:hint="eastAsia" w:ascii="宋体" w:hAnsi="宋体" w:eastAsia="宋体"/>
                <w:bCs/>
                <w:szCs w:val="21"/>
                <w:lang w:bidi="ar"/>
              </w:rPr>
              <w:t>网线：非屏蔽单股线，铜芯材质:优质无氧铜，芯线外被:HDPE，外护套 PVC；</w:t>
            </w:r>
            <w:r>
              <w:rPr>
                <w:rFonts w:hint="eastAsia" w:ascii="宋体" w:hAnsi="宋体" w:eastAsia="宋体"/>
                <w:b/>
                <w:szCs w:val="21"/>
                <w:lang w:bidi="ar"/>
              </w:rPr>
              <w:t xml:space="preserve">具有满足国标:GB/T18380.22-2008《电缆和光缆在火焰条件下的燃烧试验，第 22 部分:单根绝缘细电线电缆火焰垂直蔓延试验，扩散型火焰试验方法》的六类非屏蔽线缆的燃烧性能检测报告；提供第三方有权检测机构出具的具有CMA 标识的对六类十点非屏蔽信道和永久链路产品进行检验的报告扫描件； </w:t>
            </w:r>
            <w:r>
              <w:rPr>
                <w:rFonts w:hint="eastAsia" w:ascii="宋体" w:hAnsi="宋体" w:eastAsia="宋体"/>
                <w:bCs/>
                <w:szCs w:val="21"/>
                <w:lang w:bidi="ar"/>
              </w:rPr>
              <w:t xml:space="preserve">        </w:t>
            </w:r>
            <w:r>
              <w:rPr>
                <w:rFonts w:hint="eastAsia" w:ascii="宋体" w:hAnsi="宋体" w:cs="宋体"/>
                <w:kern w:val="0"/>
                <w:szCs w:val="21"/>
                <w:lang w:bidi="ar"/>
              </w:rPr>
              <w:t xml:space="preserve"> </w:t>
            </w:r>
          </w:p>
        </w:tc>
        <w:tc>
          <w:tcPr>
            <w:tcW w:w="466" w:type="pct"/>
            <w:vMerge w:val="restart"/>
            <w:tcBorders>
              <w:top w:val="single" w:color="auto" w:sz="4" w:space="0"/>
              <w:left w:val="single" w:color="000000" w:sz="4" w:space="0"/>
              <w:right w:val="single" w:color="auto" w:sz="6" w:space="0"/>
            </w:tcBorders>
            <w:shd w:val="clear" w:color="auto" w:fill="auto"/>
            <w:vAlign w:val="center"/>
          </w:tcPr>
          <w:p w14:paraId="6AC42797">
            <w:pPr>
              <w:snapToGrid w:val="0"/>
              <w:contextualSpacing/>
              <w:jc w:val="center"/>
              <w:rPr>
                <w:rFonts w:ascii="宋体" w:hAnsi="宋体" w:eastAsia="宋体"/>
                <w:b/>
                <w:bCs/>
                <w:szCs w:val="21"/>
                <w:lang w:bidi="ar"/>
              </w:rPr>
            </w:pPr>
            <w:r>
              <w:rPr>
                <w:rFonts w:hint="eastAsia" w:ascii="宋体" w:hAnsi="宋体" w:eastAsia="宋体" w:cs="宋体"/>
                <w:color w:val="000000"/>
                <w:kern w:val="0"/>
                <w:szCs w:val="21"/>
                <w:lang w:bidi="ar"/>
              </w:rPr>
              <w:t>1项</w:t>
            </w:r>
          </w:p>
        </w:tc>
      </w:tr>
      <w:tr w14:paraId="5C00DB39">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3E33E237">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263E75B2">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149CAE9E">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2.</w:t>
            </w:r>
            <w:r>
              <w:rPr>
                <w:rFonts w:hint="eastAsia" w:ascii="宋体" w:hAnsi="宋体" w:eastAsia="宋体"/>
                <w:bCs/>
                <w:szCs w:val="21"/>
                <w:lang w:bidi="ar"/>
              </w:rPr>
              <w:t>网络面板：单口面板带有保护门的滑盖式防尘盖，可用于86型底盒和屏风家具安装；双层设计，白色，含六类非屏蔽模块；面板包括标签、透明标签盖、安装螺丝；能兼容屏蔽和非屏蔽模块；提供单孔和双孔选择；采用UL 94V-0高阻燃等级塑料。</w:t>
            </w:r>
          </w:p>
        </w:tc>
        <w:tc>
          <w:tcPr>
            <w:tcW w:w="466" w:type="pct"/>
            <w:vMerge w:val="continue"/>
            <w:tcBorders>
              <w:left w:val="single" w:color="000000" w:sz="4" w:space="0"/>
              <w:right w:val="single" w:color="auto" w:sz="6" w:space="0"/>
            </w:tcBorders>
            <w:shd w:val="clear" w:color="auto" w:fill="auto"/>
            <w:vAlign w:val="center"/>
          </w:tcPr>
          <w:p w14:paraId="5FE553C4">
            <w:pPr>
              <w:snapToGrid w:val="0"/>
              <w:contextualSpacing/>
              <w:jc w:val="center"/>
              <w:rPr>
                <w:rFonts w:ascii="宋体" w:hAnsi="宋体" w:eastAsia="宋体"/>
                <w:b/>
                <w:bCs/>
                <w:szCs w:val="21"/>
                <w:lang w:bidi="ar"/>
              </w:rPr>
            </w:pPr>
          </w:p>
        </w:tc>
      </w:tr>
      <w:tr w14:paraId="1C87C995">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2327D65E">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21CC5A30">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693C1023">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3.</w:t>
            </w:r>
            <w:r>
              <w:rPr>
                <w:rFonts w:hint="eastAsia" w:ascii="宋体" w:hAnsi="宋体" w:eastAsia="宋体"/>
                <w:bCs/>
                <w:szCs w:val="21"/>
                <w:lang w:bidi="ar"/>
              </w:rPr>
              <w:t>六类非屏蔽模块：采用打线刀打线安装（非免打线）</w:t>
            </w:r>
          </w:p>
        </w:tc>
        <w:tc>
          <w:tcPr>
            <w:tcW w:w="466" w:type="pct"/>
            <w:vMerge w:val="continue"/>
            <w:tcBorders>
              <w:left w:val="single" w:color="000000" w:sz="4" w:space="0"/>
              <w:right w:val="single" w:color="auto" w:sz="6" w:space="0"/>
            </w:tcBorders>
            <w:shd w:val="clear" w:color="auto" w:fill="auto"/>
            <w:vAlign w:val="center"/>
          </w:tcPr>
          <w:p w14:paraId="7C5ED2FD">
            <w:pPr>
              <w:snapToGrid w:val="0"/>
              <w:contextualSpacing/>
              <w:jc w:val="center"/>
              <w:rPr>
                <w:rFonts w:ascii="宋体" w:hAnsi="宋体" w:eastAsia="宋体"/>
                <w:b/>
                <w:bCs/>
                <w:szCs w:val="21"/>
                <w:lang w:bidi="ar"/>
              </w:rPr>
            </w:pPr>
          </w:p>
        </w:tc>
      </w:tr>
      <w:tr w14:paraId="0782E336">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0B25B666">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5D1227E2">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1F29C7D8">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4.</w:t>
            </w:r>
            <w:r>
              <w:rPr>
                <w:rFonts w:hint="eastAsia" w:ascii="宋体" w:hAnsi="宋体" w:eastAsia="宋体"/>
                <w:bCs/>
                <w:szCs w:val="21"/>
                <w:lang w:bidi="ar"/>
              </w:rPr>
              <w:t>PVC线槽：耐火阻燃材质，尺寸约20mm*10mm。水晶头：镀金三叉芯片，高韧性弹片，插拔次数不低于1000次。</w:t>
            </w:r>
          </w:p>
        </w:tc>
        <w:tc>
          <w:tcPr>
            <w:tcW w:w="466" w:type="pct"/>
            <w:vMerge w:val="continue"/>
            <w:tcBorders>
              <w:left w:val="single" w:color="000000" w:sz="4" w:space="0"/>
              <w:right w:val="single" w:color="auto" w:sz="6" w:space="0"/>
            </w:tcBorders>
            <w:shd w:val="clear" w:color="auto" w:fill="auto"/>
            <w:vAlign w:val="center"/>
          </w:tcPr>
          <w:p w14:paraId="6CAE42FE">
            <w:pPr>
              <w:snapToGrid w:val="0"/>
              <w:contextualSpacing/>
              <w:jc w:val="center"/>
              <w:rPr>
                <w:rFonts w:ascii="宋体" w:hAnsi="宋体" w:eastAsia="宋体"/>
                <w:b/>
                <w:bCs/>
                <w:szCs w:val="21"/>
                <w:lang w:bidi="ar"/>
              </w:rPr>
            </w:pPr>
          </w:p>
        </w:tc>
      </w:tr>
      <w:tr w14:paraId="6FF27B44">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25AAC4A4">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23878D95">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6D5313B2">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5.</w:t>
            </w:r>
            <w:r>
              <w:rPr>
                <w:rFonts w:hint="eastAsia" w:ascii="宋体" w:hAnsi="宋体" w:eastAsia="宋体"/>
                <w:bCs/>
                <w:szCs w:val="21"/>
                <w:lang w:bidi="ar"/>
              </w:rPr>
              <w:t>施工标准：含PVC线槽、网线敷设，机柜线缆整理，旧设备拆除等。</w:t>
            </w:r>
          </w:p>
        </w:tc>
        <w:tc>
          <w:tcPr>
            <w:tcW w:w="466" w:type="pct"/>
            <w:vMerge w:val="continue"/>
            <w:tcBorders>
              <w:left w:val="single" w:color="000000" w:sz="4" w:space="0"/>
              <w:right w:val="single" w:color="auto" w:sz="6" w:space="0"/>
            </w:tcBorders>
            <w:shd w:val="clear" w:color="auto" w:fill="auto"/>
            <w:vAlign w:val="center"/>
          </w:tcPr>
          <w:p w14:paraId="37DE3418">
            <w:pPr>
              <w:snapToGrid w:val="0"/>
              <w:contextualSpacing/>
              <w:jc w:val="center"/>
              <w:rPr>
                <w:rFonts w:ascii="宋体" w:hAnsi="宋体" w:eastAsia="宋体"/>
                <w:b/>
                <w:bCs/>
                <w:szCs w:val="21"/>
                <w:lang w:bidi="ar"/>
              </w:rPr>
            </w:pPr>
          </w:p>
        </w:tc>
      </w:tr>
      <w:tr w14:paraId="16A107FA">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441C8E3D">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1C52DA40">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B8C15D2">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6.</w:t>
            </w:r>
            <w:r>
              <w:rPr>
                <w:rFonts w:hint="eastAsia" w:ascii="宋体" w:hAnsi="宋体" w:eastAsia="宋体"/>
                <w:bCs/>
                <w:szCs w:val="21"/>
                <w:lang w:bidi="ar"/>
              </w:rPr>
              <w:t>本次综合布线完善工程包含：格物楼、升华楼、纬地楼、逸夫楼、翡翠科教楼等光网络楼宇ONU到墙面信息点的线路铺设和信息点安装。其中需要改造的信息点数量约1900个，平均每个信息点的布线长度约20米。</w:t>
            </w:r>
          </w:p>
        </w:tc>
        <w:tc>
          <w:tcPr>
            <w:tcW w:w="466" w:type="pct"/>
            <w:vMerge w:val="continue"/>
            <w:tcBorders>
              <w:left w:val="single" w:color="000000" w:sz="4" w:space="0"/>
              <w:right w:val="single" w:color="auto" w:sz="6" w:space="0"/>
            </w:tcBorders>
            <w:shd w:val="clear" w:color="auto" w:fill="auto"/>
            <w:vAlign w:val="center"/>
          </w:tcPr>
          <w:p w14:paraId="0F666867">
            <w:pPr>
              <w:snapToGrid w:val="0"/>
              <w:contextualSpacing/>
              <w:jc w:val="center"/>
              <w:rPr>
                <w:rFonts w:ascii="宋体" w:hAnsi="宋体" w:eastAsia="宋体"/>
                <w:b/>
                <w:bCs/>
                <w:szCs w:val="21"/>
                <w:lang w:bidi="ar"/>
              </w:rPr>
            </w:pPr>
          </w:p>
        </w:tc>
      </w:tr>
      <w:tr w14:paraId="0F97206E">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22A9B64B">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1D38C742">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6FF2CE00">
            <w:pPr>
              <w:pStyle w:val="21"/>
              <w:snapToGrid w:val="0"/>
              <w:ind w:firstLine="0" w:firstLineChars="0"/>
              <w:contextualSpacing/>
              <w:jc w:val="left"/>
              <w:textAlignment w:val="center"/>
              <w:rPr>
                <w:rFonts w:ascii="宋体" w:hAnsi="宋体" w:eastAsia="宋体"/>
                <w:bCs/>
                <w:szCs w:val="21"/>
                <w:lang w:bidi="ar"/>
              </w:rPr>
            </w:pPr>
            <w:r>
              <w:rPr>
                <w:rFonts w:hint="eastAsia" w:ascii="宋体" w:hAnsi="宋体" w:eastAsia="宋体"/>
                <w:bCs/>
                <w:szCs w:val="21"/>
                <w:lang w:val="en-US" w:eastAsia="zh-CN" w:bidi="ar"/>
              </w:rPr>
              <w:t>7</w:t>
            </w:r>
            <w:r>
              <w:rPr>
                <w:rFonts w:ascii="宋体" w:hAnsi="宋体" w:eastAsia="宋体"/>
                <w:bCs/>
                <w:szCs w:val="21"/>
                <w:lang w:bidi="ar"/>
              </w:rPr>
              <w:t>.</w:t>
            </w:r>
            <w:r>
              <w:rPr>
                <w:rFonts w:hint="eastAsia" w:ascii="宋体" w:hAnsi="宋体" w:eastAsia="宋体"/>
                <w:bCs/>
                <w:szCs w:val="21"/>
                <w:lang w:bidi="ar"/>
              </w:rPr>
              <w:t>老网络设备交换机90台及废旧机柜拆除。</w:t>
            </w:r>
          </w:p>
        </w:tc>
        <w:tc>
          <w:tcPr>
            <w:tcW w:w="466" w:type="pct"/>
            <w:vMerge w:val="continue"/>
            <w:tcBorders>
              <w:left w:val="single" w:color="000000" w:sz="4" w:space="0"/>
              <w:bottom w:val="single" w:color="000000" w:sz="6" w:space="0"/>
              <w:right w:val="single" w:color="auto" w:sz="6" w:space="0"/>
            </w:tcBorders>
            <w:shd w:val="clear" w:color="auto" w:fill="auto"/>
            <w:vAlign w:val="center"/>
          </w:tcPr>
          <w:p w14:paraId="355C9F34">
            <w:pPr>
              <w:snapToGrid w:val="0"/>
              <w:contextualSpacing/>
              <w:jc w:val="center"/>
              <w:rPr>
                <w:rFonts w:ascii="宋体" w:hAnsi="宋体" w:eastAsia="宋体"/>
                <w:b/>
                <w:bCs/>
                <w:szCs w:val="21"/>
                <w:lang w:bidi="ar"/>
              </w:rPr>
            </w:pPr>
          </w:p>
        </w:tc>
      </w:tr>
      <w:tr w14:paraId="7A70AA0F">
        <w:tblPrEx>
          <w:tblCellMar>
            <w:top w:w="0" w:type="dxa"/>
            <w:left w:w="108" w:type="dxa"/>
            <w:bottom w:w="0" w:type="dxa"/>
            <w:right w:w="108" w:type="dxa"/>
          </w:tblCellMar>
        </w:tblPrEx>
        <w:trPr>
          <w:cantSplit/>
          <w:tblHeader/>
        </w:trPr>
        <w:tc>
          <w:tcPr>
            <w:tcW w:w="227" w:type="pct"/>
            <w:vMerge w:val="restart"/>
            <w:tcBorders>
              <w:top w:val="single" w:color="000000" w:sz="6" w:space="0"/>
              <w:left w:val="single" w:color="auto" w:sz="6" w:space="0"/>
              <w:right w:val="single" w:color="000000" w:sz="4" w:space="0"/>
            </w:tcBorders>
            <w:shd w:val="clear" w:color="auto" w:fill="auto"/>
            <w:vAlign w:val="center"/>
          </w:tcPr>
          <w:p w14:paraId="04475A79">
            <w:pPr>
              <w:snapToGrid w:val="0"/>
              <w:contextualSpacing/>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4</w:t>
            </w:r>
          </w:p>
        </w:tc>
        <w:tc>
          <w:tcPr>
            <w:tcW w:w="464" w:type="pct"/>
            <w:vMerge w:val="restart"/>
            <w:tcBorders>
              <w:top w:val="single" w:color="000000" w:sz="6" w:space="0"/>
              <w:left w:val="single" w:color="000000" w:sz="4" w:space="0"/>
              <w:right w:val="single" w:color="000000" w:sz="4" w:space="0"/>
            </w:tcBorders>
            <w:shd w:val="clear" w:color="auto" w:fill="auto"/>
            <w:vAlign w:val="center"/>
          </w:tcPr>
          <w:p w14:paraId="56332D76">
            <w:pPr>
              <w:snapToGrid w:val="0"/>
              <w:ind w:left="-107" w:leftChars="-51"/>
              <w:contextualSpacing/>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校园网核心管理工作站</w:t>
            </w: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514C753">
            <w:pPr>
              <w:pStyle w:val="21"/>
              <w:snapToGrid w:val="0"/>
              <w:ind w:firstLine="0" w:firstLineChars="0"/>
              <w:contextualSpacing/>
              <w:jc w:val="left"/>
              <w:rPr>
                <w:rFonts w:ascii="宋体" w:hAnsi="宋体" w:eastAsia="宋体"/>
                <w:bCs/>
                <w:szCs w:val="21"/>
                <w:lang w:bidi="ar"/>
              </w:rPr>
            </w:pPr>
            <w:r>
              <w:rPr>
                <w:rFonts w:ascii="宋体" w:hAnsi="宋体" w:eastAsia="宋体"/>
                <w:bCs/>
                <w:szCs w:val="21"/>
                <w:lang w:bidi="ar"/>
              </w:rPr>
              <w:t>1.</w:t>
            </w:r>
            <w:r>
              <w:rPr>
                <w:rFonts w:hint="eastAsia" w:ascii="宋体" w:hAnsi="宋体" w:eastAsia="宋体"/>
                <w:bCs/>
                <w:szCs w:val="21"/>
                <w:lang w:bidi="ar"/>
              </w:rPr>
              <w:t>CPU：性能核(大核)数量≥8，性能核线程数量≥16，主频≥3.8GHz</w:t>
            </w:r>
          </w:p>
        </w:tc>
        <w:tc>
          <w:tcPr>
            <w:tcW w:w="466" w:type="pct"/>
            <w:vMerge w:val="restart"/>
            <w:tcBorders>
              <w:top w:val="single" w:color="000000" w:sz="6" w:space="0"/>
              <w:left w:val="single" w:color="000000" w:sz="4" w:space="0"/>
              <w:right w:val="single" w:color="auto" w:sz="6" w:space="0"/>
            </w:tcBorders>
            <w:shd w:val="clear" w:color="auto" w:fill="auto"/>
            <w:vAlign w:val="center"/>
          </w:tcPr>
          <w:p w14:paraId="541E9527">
            <w:pPr>
              <w:snapToGrid w:val="0"/>
              <w:contextualSpacing/>
              <w:jc w:val="center"/>
              <w:rPr>
                <w:rFonts w:ascii="宋体" w:hAnsi="宋体" w:eastAsia="宋体"/>
                <w:b/>
                <w:bCs/>
                <w:szCs w:val="21"/>
                <w:lang w:bidi="ar"/>
              </w:rPr>
            </w:pPr>
            <w:r>
              <w:rPr>
                <w:rFonts w:hint="eastAsia" w:ascii="宋体" w:hAnsi="宋体" w:eastAsia="宋体"/>
                <w:szCs w:val="21"/>
                <w:lang w:bidi="ar"/>
              </w:rPr>
              <w:t>4台</w:t>
            </w:r>
          </w:p>
        </w:tc>
      </w:tr>
      <w:tr w14:paraId="14C619EA">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4ADB719C">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500D58F0">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6A866E69">
            <w:pPr>
              <w:pStyle w:val="21"/>
              <w:snapToGrid w:val="0"/>
              <w:ind w:firstLine="0" w:firstLineChars="0"/>
              <w:contextualSpacing/>
              <w:jc w:val="left"/>
              <w:rPr>
                <w:rFonts w:ascii="宋体" w:hAnsi="宋体" w:eastAsia="宋体"/>
                <w:bCs/>
                <w:szCs w:val="21"/>
                <w:lang w:bidi="ar"/>
              </w:rPr>
            </w:pPr>
            <w:r>
              <w:rPr>
                <w:rFonts w:ascii="宋体" w:hAnsi="宋体" w:eastAsia="宋体"/>
                <w:bCs/>
                <w:szCs w:val="21"/>
                <w:lang w:bidi="ar"/>
              </w:rPr>
              <w:t>2.</w:t>
            </w:r>
            <w:r>
              <w:rPr>
                <w:rFonts w:hint="eastAsia" w:ascii="宋体" w:hAnsi="宋体" w:eastAsia="宋体"/>
                <w:bCs/>
                <w:szCs w:val="21"/>
                <w:lang w:bidi="ar"/>
              </w:rPr>
              <w:t>主板规格：须与CPU型号相适配并内置WIFI6无线网卡</w:t>
            </w:r>
          </w:p>
        </w:tc>
        <w:tc>
          <w:tcPr>
            <w:tcW w:w="466" w:type="pct"/>
            <w:vMerge w:val="continue"/>
            <w:tcBorders>
              <w:left w:val="single" w:color="000000" w:sz="4" w:space="0"/>
              <w:right w:val="single" w:color="auto" w:sz="6" w:space="0"/>
            </w:tcBorders>
            <w:shd w:val="clear" w:color="auto" w:fill="auto"/>
            <w:vAlign w:val="center"/>
          </w:tcPr>
          <w:p w14:paraId="68CE4CCB">
            <w:pPr>
              <w:snapToGrid w:val="0"/>
              <w:contextualSpacing/>
              <w:jc w:val="center"/>
              <w:rPr>
                <w:rFonts w:ascii="宋体" w:hAnsi="宋体" w:eastAsia="宋体"/>
                <w:b/>
                <w:bCs/>
                <w:szCs w:val="21"/>
                <w:lang w:bidi="ar"/>
              </w:rPr>
            </w:pPr>
          </w:p>
        </w:tc>
      </w:tr>
      <w:tr w14:paraId="047EDB1A">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618E897">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6DDCAA8F">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590ABD52">
            <w:pPr>
              <w:pStyle w:val="21"/>
              <w:snapToGrid w:val="0"/>
              <w:ind w:firstLine="0" w:firstLineChars="0"/>
              <w:contextualSpacing/>
              <w:jc w:val="left"/>
              <w:rPr>
                <w:rFonts w:ascii="宋体" w:hAnsi="宋体" w:eastAsia="宋体"/>
                <w:bCs/>
                <w:szCs w:val="21"/>
                <w:lang w:bidi="ar"/>
              </w:rPr>
            </w:pPr>
            <w:r>
              <w:rPr>
                <w:rFonts w:ascii="宋体" w:hAnsi="宋体" w:eastAsia="宋体"/>
                <w:bCs/>
                <w:szCs w:val="21"/>
                <w:lang w:bidi="ar"/>
              </w:rPr>
              <w:t>3.</w:t>
            </w:r>
            <w:r>
              <w:rPr>
                <w:rFonts w:hint="eastAsia" w:ascii="宋体" w:hAnsi="宋体" w:eastAsia="宋体"/>
                <w:bCs/>
                <w:szCs w:val="21"/>
                <w:lang w:bidi="ar"/>
              </w:rPr>
              <w:t>EATX全塔机箱，支持背板理线，支持的12CM风扇数量不低于6个</w:t>
            </w:r>
          </w:p>
        </w:tc>
        <w:tc>
          <w:tcPr>
            <w:tcW w:w="466" w:type="pct"/>
            <w:vMerge w:val="continue"/>
            <w:tcBorders>
              <w:left w:val="single" w:color="000000" w:sz="4" w:space="0"/>
              <w:right w:val="single" w:color="auto" w:sz="6" w:space="0"/>
            </w:tcBorders>
            <w:shd w:val="clear" w:color="auto" w:fill="auto"/>
            <w:vAlign w:val="center"/>
          </w:tcPr>
          <w:p w14:paraId="1D7EE4AB">
            <w:pPr>
              <w:snapToGrid w:val="0"/>
              <w:contextualSpacing/>
              <w:jc w:val="center"/>
              <w:rPr>
                <w:rFonts w:ascii="宋体" w:hAnsi="宋体" w:eastAsia="宋体"/>
                <w:b/>
                <w:bCs/>
                <w:szCs w:val="21"/>
                <w:lang w:bidi="ar"/>
              </w:rPr>
            </w:pPr>
          </w:p>
        </w:tc>
      </w:tr>
      <w:tr w14:paraId="62177D82">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385D22DF">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2417F991">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654AD7C1">
            <w:pPr>
              <w:pStyle w:val="21"/>
              <w:snapToGrid w:val="0"/>
              <w:ind w:firstLine="0" w:firstLineChars="0"/>
              <w:contextualSpacing/>
              <w:jc w:val="left"/>
              <w:rPr>
                <w:rFonts w:ascii="宋体" w:hAnsi="宋体" w:eastAsia="宋体"/>
                <w:bCs/>
                <w:szCs w:val="21"/>
                <w:lang w:bidi="ar"/>
              </w:rPr>
            </w:pPr>
            <w:r>
              <w:rPr>
                <w:rFonts w:ascii="宋体" w:hAnsi="宋体" w:eastAsia="宋体"/>
                <w:bCs/>
                <w:szCs w:val="21"/>
                <w:lang w:bidi="ar"/>
              </w:rPr>
              <w:t>4.</w:t>
            </w:r>
            <w:r>
              <w:rPr>
                <w:rFonts w:hint="eastAsia" w:ascii="宋体" w:hAnsi="宋体" w:eastAsia="宋体"/>
                <w:bCs/>
                <w:szCs w:val="21"/>
                <w:lang w:bidi="ar"/>
              </w:rPr>
              <w:t>显卡：Blackwell架构，显存不低于</w:t>
            </w:r>
            <w:r>
              <w:rPr>
                <w:rFonts w:ascii="宋体" w:hAnsi="宋体" w:eastAsia="宋体"/>
                <w:bCs/>
                <w:szCs w:val="21"/>
                <w:lang w:bidi="ar"/>
              </w:rPr>
              <w:t>8</w:t>
            </w:r>
            <w:r>
              <w:rPr>
                <w:rFonts w:hint="eastAsia" w:ascii="宋体" w:hAnsi="宋体" w:eastAsia="宋体"/>
                <w:bCs/>
                <w:szCs w:val="21"/>
                <w:lang w:bidi="ar"/>
              </w:rPr>
              <w:t>GB，CUDA核心数不低于</w:t>
            </w:r>
            <w:r>
              <w:rPr>
                <w:rFonts w:ascii="宋体" w:hAnsi="宋体" w:eastAsia="宋体"/>
                <w:bCs/>
                <w:szCs w:val="21"/>
                <w:lang w:bidi="ar"/>
              </w:rPr>
              <w:t>3840</w:t>
            </w:r>
          </w:p>
        </w:tc>
        <w:tc>
          <w:tcPr>
            <w:tcW w:w="466" w:type="pct"/>
            <w:vMerge w:val="continue"/>
            <w:tcBorders>
              <w:left w:val="single" w:color="000000" w:sz="4" w:space="0"/>
              <w:right w:val="single" w:color="auto" w:sz="6" w:space="0"/>
            </w:tcBorders>
            <w:shd w:val="clear" w:color="auto" w:fill="auto"/>
            <w:vAlign w:val="center"/>
          </w:tcPr>
          <w:p w14:paraId="30A29085">
            <w:pPr>
              <w:snapToGrid w:val="0"/>
              <w:contextualSpacing/>
              <w:jc w:val="center"/>
              <w:rPr>
                <w:rFonts w:ascii="宋体" w:hAnsi="宋体" w:eastAsia="宋体"/>
                <w:b/>
                <w:bCs/>
                <w:szCs w:val="21"/>
                <w:lang w:bidi="ar"/>
              </w:rPr>
            </w:pPr>
          </w:p>
        </w:tc>
      </w:tr>
      <w:tr w14:paraId="3DBEF26F">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CEFC9C2">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74EDF69C">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72C29D6D">
            <w:pPr>
              <w:pStyle w:val="21"/>
              <w:snapToGrid w:val="0"/>
              <w:ind w:firstLine="0" w:firstLineChars="0"/>
              <w:contextualSpacing/>
              <w:jc w:val="left"/>
              <w:rPr>
                <w:rFonts w:ascii="宋体" w:hAnsi="宋体" w:eastAsia="宋体"/>
                <w:bCs/>
                <w:szCs w:val="21"/>
                <w:lang w:bidi="ar"/>
              </w:rPr>
            </w:pPr>
            <w:r>
              <w:rPr>
                <w:rFonts w:ascii="宋体" w:hAnsi="宋体" w:eastAsia="宋体"/>
                <w:bCs/>
                <w:szCs w:val="21"/>
                <w:lang w:bidi="ar"/>
              </w:rPr>
              <w:t>5.</w:t>
            </w:r>
            <w:r>
              <w:rPr>
                <w:rFonts w:hint="eastAsia" w:ascii="宋体" w:hAnsi="宋体" w:eastAsia="宋体"/>
                <w:bCs/>
                <w:szCs w:val="21"/>
                <w:lang w:bidi="ar"/>
              </w:rPr>
              <w:t>内存：16GB+16GB DDR5规格双通道内存，频率不低于</w:t>
            </w:r>
            <w:r>
              <w:rPr>
                <w:rFonts w:ascii="宋体" w:hAnsi="宋体" w:eastAsia="宋体"/>
                <w:bCs/>
                <w:szCs w:val="21"/>
                <w:lang w:bidi="ar"/>
              </w:rPr>
              <w:t>5</w:t>
            </w:r>
            <w:r>
              <w:rPr>
                <w:rFonts w:hint="eastAsia" w:ascii="宋体" w:hAnsi="宋体" w:eastAsia="宋体"/>
                <w:bCs/>
                <w:szCs w:val="21"/>
                <w:lang w:bidi="ar"/>
              </w:rPr>
              <w:t>000Hz，须与主板相适配</w:t>
            </w:r>
          </w:p>
        </w:tc>
        <w:tc>
          <w:tcPr>
            <w:tcW w:w="466" w:type="pct"/>
            <w:vMerge w:val="continue"/>
            <w:tcBorders>
              <w:left w:val="single" w:color="000000" w:sz="4" w:space="0"/>
              <w:right w:val="single" w:color="auto" w:sz="6" w:space="0"/>
            </w:tcBorders>
            <w:shd w:val="clear" w:color="auto" w:fill="auto"/>
            <w:vAlign w:val="center"/>
          </w:tcPr>
          <w:p w14:paraId="5426A4F6">
            <w:pPr>
              <w:snapToGrid w:val="0"/>
              <w:contextualSpacing/>
              <w:jc w:val="center"/>
              <w:rPr>
                <w:rFonts w:ascii="宋体" w:hAnsi="宋体" w:eastAsia="宋体"/>
                <w:b/>
                <w:bCs/>
                <w:szCs w:val="21"/>
                <w:lang w:bidi="ar"/>
              </w:rPr>
            </w:pPr>
          </w:p>
        </w:tc>
      </w:tr>
      <w:tr w14:paraId="491BDF6F">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11BED4AD">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3FED9C68">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26A3B0B1">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6.</w:t>
            </w:r>
            <w:r>
              <w:rPr>
                <w:rFonts w:hint="eastAsia" w:ascii="宋体" w:hAnsi="宋体" w:eastAsia="宋体"/>
                <w:bCs/>
                <w:szCs w:val="21"/>
                <w:lang w:bidi="ar"/>
              </w:rPr>
              <w:t>硬盘：</w:t>
            </w:r>
            <w:r>
              <w:rPr>
                <w:rFonts w:ascii="宋体" w:hAnsi="宋体" w:eastAsia="宋体"/>
                <w:bCs/>
                <w:szCs w:val="21"/>
                <w:lang w:bidi="ar"/>
              </w:rPr>
              <w:t>1</w:t>
            </w:r>
            <w:r>
              <w:rPr>
                <w:rFonts w:hint="eastAsia" w:ascii="宋体" w:hAnsi="宋体" w:eastAsia="宋体"/>
                <w:bCs/>
                <w:szCs w:val="21"/>
                <w:lang w:bidi="ar"/>
              </w:rPr>
              <w:t>TB SSD+</w:t>
            </w:r>
            <w:r>
              <w:rPr>
                <w:rFonts w:ascii="宋体" w:hAnsi="宋体" w:eastAsia="宋体"/>
                <w:bCs/>
                <w:szCs w:val="21"/>
                <w:lang w:bidi="ar"/>
              </w:rPr>
              <w:t>4</w:t>
            </w:r>
            <w:r>
              <w:rPr>
                <w:rFonts w:hint="eastAsia" w:ascii="宋体" w:hAnsi="宋体" w:eastAsia="宋体"/>
                <w:bCs/>
                <w:szCs w:val="21"/>
                <w:lang w:bidi="ar"/>
              </w:rPr>
              <w:t>TB 机械硬盘，SSD为M.2接口，读写速率不低于</w:t>
            </w:r>
            <w:r>
              <w:rPr>
                <w:rFonts w:ascii="宋体" w:hAnsi="宋体" w:eastAsia="宋体"/>
                <w:bCs/>
                <w:szCs w:val="21"/>
                <w:lang w:bidi="ar"/>
              </w:rPr>
              <w:t>5</w:t>
            </w:r>
            <w:r>
              <w:rPr>
                <w:rFonts w:hint="eastAsia" w:ascii="宋体" w:hAnsi="宋体" w:eastAsia="宋体"/>
                <w:bCs/>
                <w:szCs w:val="21"/>
                <w:lang w:bidi="ar"/>
              </w:rPr>
              <w:t>000MB/S；机械硬盘为SATA3.0接口，转速不低于7200RPM</w:t>
            </w:r>
          </w:p>
        </w:tc>
        <w:tc>
          <w:tcPr>
            <w:tcW w:w="466" w:type="pct"/>
            <w:vMerge w:val="continue"/>
            <w:tcBorders>
              <w:left w:val="single" w:color="000000" w:sz="4" w:space="0"/>
              <w:right w:val="single" w:color="auto" w:sz="6" w:space="0"/>
            </w:tcBorders>
            <w:shd w:val="clear" w:color="auto" w:fill="auto"/>
            <w:vAlign w:val="center"/>
          </w:tcPr>
          <w:p w14:paraId="38BA324A">
            <w:pPr>
              <w:snapToGrid w:val="0"/>
              <w:contextualSpacing/>
              <w:jc w:val="center"/>
              <w:rPr>
                <w:rFonts w:ascii="宋体" w:hAnsi="宋体" w:eastAsia="宋体"/>
                <w:b/>
                <w:bCs/>
                <w:szCs w:val="21"/>
                <w:lang w:bidi="ar"/>
              </w:rPr>
            </w:pPr>
          </w:p>
        </w:tc>
      </w:tr>
      <w:tr w14:paraId="3CF9A1A2">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84D57F6">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331391D7">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36BE6616">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7.</w:t>
            </w:r>
            <w:r>
              <w:rPr>
                <w:rFonts w:hint="eastAsia" w:ascii="宋体" w:hAnsi="宋体" w:eastAsia="宋体"/>
                <w:bCs/>
                <w:szCs w:val="21"/>
                <w:lang w:bidi="ar"/>
              </w:rPr>
              <w:t>散热器：风冷/360水冷散热器，解热功率不低于300W</w:t>
            </w:r>
          </w:p>
        </w:tc>
        <w:tc>
          <w:tcPr>
            <w:tcW w:w="466" w:type="pct"/>
            <w:vMerge w:val="continue"/>
            <w:tcBorders>
              <w:left w:val="single" w:color="000000" w:sz="4" w:space="0"/>
              <w:right w:val="single" w:color="auto" w:sz="6" w:space="0"/>
            </w:tcBorders>
            <w:shd w:val="clear" w:color="auto" w:fill="auto"/>
            <w:vAlign w:val="center"/>
          </w:tcPr>
          <w:p w14:paraId="6AB75C8F">
            <w:pPr>
              <w:snapToGrid w:val="0"/>
              <w:contextualSpacing/>
              <w:jc w:val="center"/>
              <w:rPr>
                <w:rFonts w:ascii="宋体" w:hAnsi="宋体" w:eastAsia="宋体"/>
                <w:b/>
                <w:bCs/>
                <w:szCs w:val="21"/>
                <w:lang w:bidi="ar"/>
              </w:rPr>
            </w:pPr>
          </w:p>
        </w:tc>
      </w:tr>
      <w:tr w14:paraId="31B6A550">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2017D4F7">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27A81243">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4A71ABD3">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8.</w:t>
            </w:r>
            <w:r>
              <w:rPr>
                <w:rFonts w:hint="eastAsia" w:ascii="宋体" w:hAnsi="宋体" w:eastAsia="宋体"/>
                <w:bCs/>
                <w:szCs w:val="21"/>
                <w:lang w:bidi="ar"/>
              </w:rPr>
              <w:t>电源：ATX3.</w:t>
            </w:r>
            <w:r>
              <w:rPr>
                <w:rFonts w:ascii="宋体" w:hAnsi="宋体" w:eastAsia="宋体"/>
                <w:bCs/>
                <w:szCs w:val="21"/>
                <w:lang w:bidi="ar"/>
              </w:rPr>
              <w:t>1</w:t>
            </w:r>
            <w:r>
              <w:rPr>
                <w:rFonts w:hint="eastAsia" w:ascii="宋体" w:hAnsi="宋体" w:eastAsia="宋体"/>
                <w:bCs/>
                <w:szCs w:val="21"/>
                <w:lang w:bidi="ar"/>
              </w:rPr>
              <w:t>标准、额定功率</w:t>
            </w:r>
            <w:r>
              <w:rPr>
                <w:rFonts w:ascii="宋体" w:hAnsi="宋体" w:eastAsia="宋体"/>
                <w:bCs/>
                <w:szCs w:val="21"/>
                <w:lang w:bidi="ar"/>
              </w:rPr>
              <w:t>9</w:t>
            </w:r>
            <w:r>
              <w:rPr>
                <w:rFonts w:hint="eastAsia" w:ascii="宋体" w:hAnsi="宋体" w:eastAsia="宋体"/>
                <w:bCs/>
                <w:szCs w:val="21"/>
                <w:lang w:bidi="ar"/>
              </w:rPr>
              <w:t>00W、金牌全模组电源</w:t>
            </w:r>
          </w:p>
        </w:tc>
        <w:tc>
          <w:tcPr>
            <w:tcW w:w="466" w:type="pct"/>
            <w:vMerge w:val="continue"/>
            <w:tcBorders>
              <w:left w:val="single" w:color="000000" w:sz="4" w:space="0"/>
              <w:right w:val="single" w:color="auto" w:sz="6" w:space="0"/>
            </w:tcBorders>
            <w:shd w:val="clear" w:color="auto" w:fill="auto"/>
            <w:vAlign w:val="center"/>
          </w:tcPr>
          <w:p w14:paraId="4C0D8C07">
            <w:pPr>
              <w:snapToGrid w:val="0"/>
              <w:contextualSpacing/>
              <w:jc w:val="center"/>
              <w:rPr>
                <w:rFonts w:ascii="宋体" w:hAnsi="宋体" w:eastAsia="宋体"/>
                <w:b/>
                <w:bCs/>
                <w:szCs w:val="21"/>
                <w:lang w:bidi="ar"/>
              </w:rPr>
            </w:pPr>
          </w:p>
        </w:tc>
      </w:tr>
      <w:tr w14:paraId="5A0B4373">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75990004">
            <w:pPr>
              <w:snapToGrid w:val="0"/>
              <w:contextualSpacing/>
              <w:jc w:val="center"/>
              <w:textAlignment w:val="center"/>
              <w:rPr>
                <w:rFonts w:ascii="宋体" w:hAnsi="宋体" w:eastAsia="宋体" w:cs="宋体"/>
                <w:color w:val="000000"/>
                <w:szCs w:val="21"/>
              </w:rPr>
            </w:pPr>
          </w:p>
        </w:tc>
        <w:tc>
          <w:tcPr>
            <w:tcW w:w="464" w:type="pct"/>
            <w:vMerge w:val="continue"/>
            <w:tcBorders>
              <w:left w:val="single" w:color="000000" w:sz="4" w:space="0"/>
              <w:right w:val="single" w:color="000000" w:sz="4" w:space="0"/>
            </w:tcBorders>
            <w:shd w:val="clear" w:color="auto" w:fill="auto"/>
            <w:vAlign w:val="center"/>
          </w:tcPr>
          <w:p w14:paraId="1834C04B">
            <w:pPr>
              <w:snapToGrid w:val="0"/>
              <w:ind w:left="-107" w:leftChars="-51"/>
              <w:contextualSpacing/>
              <w:jc w:val="center"/>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1681C8BB">
            <w:pPr>
              <w:pStyle w:val="21"/>
              <w:snapToGrid w:val="0"/>
              <w:ind w:firstLine="0" w:firstLineChars="0"/>
              <w:contextualSpacing/>
              <w:jc w:val="left"/>
              <w:textAlignment w:val="center"/>
              <w:rPr>
                <w:rFonts w:ascii="宋体" w:hAnsi="宋体" w:eastAsia="宋体"/>
                <w:bCs/>
                <w:szCs w:val="21"/>
                <w:lang w:bidi="ar"/>
              </w:rPr>
            </w:pPr>
            <w:r>
              <w:rPr>
                <w:rFonts w:ascii="宋体" w:hAnsi="宋体" w:eastAsia="宋体"/>
                <w:bCs/>
                <w:szCs w:val="21"/>
                <w:lang w:bidi="ar"/>
              </w:rPr>
              <w:t>9.</w:t>
            </w:r>
            <w:r>
              <w:rPr>
                <w:rFonts w:hint="eastAsia" w:ascii="宋体" w:hAnsi="宋体" w:eastAsia="宋体"/>
                <w:bCs/>
                <w:szCs w:val="21"/>
                <w:lang w:bidi="ar"/>
              </w:rPr>
              <w:t>每套工作站标配</w:t>
            </w:r>
            <w:r>
              <w:rPr>
                <w:rFonts w:ascii="宋体" w:hAnsi="宋体" w:eastAsia="宋体"/>
                <w:bCs/>
                <w:szCs w:val="21"/>
                <w:lang w:bidi="ar"/>
              </w:rPr>
              <w:t>1</w:t>
            </w:r>
            <w:r>
              <w:rPr>
                <w:rFonts w:hint="eastAsia" w:ascii="宋体" w:hAnsi="宋体" w:eastAsia="宋体"/>
                <w:bCs/>
                <w:szCs w:val="21"/>
                <w:lang w:bidi="ar"/>
              </w:rPr>
              <w:t>台16:9比例、HDMI2.0接口≥2、DP接口≥1的显示器。配置：27英寸4K分辨率144Hz刷新率IPS面板</w:t>
            </w:r>
          </w:p>
        </w:tc>
        <w:tc>
          <w:tcPr>
            <w:tcW w:w="466" w:type="pct"/>
            <w:vMerge w:val="continue"/>
            <w:tcBorders>
              <w:left w:val="single" w:color="000000" w:sz="4" w:space="0"/>
              <w:bottom w:val="single" w:color="000000" w:sz="6" w:space="0"/>
              <w:right w:val="single" w:color="auto" w:sz="6" w:space="0"/>
            </w:tcBorders>
            <w:shd w:val="clear" w:color="auto" w:fill="auto"/>
            <w:vAlign w:val="center"/>
          </w:tcPr>
          <w:p w14:paraId="0CF22D70">
            <w:pPr>
              <w:snapToGrid w:val="0"/>
              <w:contextualSpacing/>
              <w:jc w:val="center"/>
              <w:rPr>
                <w:rFonts w:ascii="宋体" w:hAnsi="宋体" w:eastAsia="宋体"/>
                <w:b/>
                <w:bCs/>
                <w:szCs w:val="21"/>
                <w:lang w:bidi="ar"/>
              </w:rPr>
            </w:pPr>
          </w:p>
        </w:tc>
      </w:tr>
      <w:tr w14:paraId="254B7128">
        <w:tblPrEx>
          <w:tblCellMar>
            <w:top w:w="0" w:type="dxa"/>
            <w:left w:w="108" w:type="dxa"/>
            <w:bottom w:w="0" w:type="dxa"/>
            <w:right w:w="108" w:type="dxa"/>
          </w:tblCellMar>
        </w:tblPrEx>
        <w:trPr>
          <w:cantSplit/>
          <w:tblHeader/>
        </w:trPr>
        <w:tc>
          <w:tcPr>
            <w:tcW w:w="227" w:type="pct"/>
            <w:vMerge w:val="restart"/>
            <w:tcBorders>
              <w:top w:val="single" w:color="000000" w:sz="6" w:space="0"/>
              <w:left w:val="single" w:color="auto" w:sz="6" w:space="0"/>
              <w:right w:val="single" w:color="000000" w:sz="4" w:space="0"/>
            </w:tcBorders>
            <w:shd w:val="clear" w:color="auto" w:fill="auto"/>
            <w:vAlign w:val="center"/>
          </w:tcPr>
          <w:p w14:paraId="5CC6E370">
            <w:pPr>
              <w:snapToGrid w:val="0"/>
              <w:contextualSpacing/>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5</w:t>
            </w:r>
          </w:p>
        </w:tc>
        <w:tc>
          <w:tcPr>
            <w:tcW w:w="464" w:type="pct"/>
            <w:vMerge w:val="restart"/>
            <w:tcBorders>
              <w:top w:val="single" w:color="000000" w:sz="6" w:space="0"/>
              <w:left w:val="single" w:color="000000" w:sz="4" w:space="0"/>
              <w:right w:val="single" w:color="000000" w:sz="4" w:space="0"/>
            </w:tcBorders>
            <w:shd w:val="clear" w:color="auto" w:fill="auto"/>
            <w:vAlign w:val="center"/>
          </w:tcPr>
          <w:p w14:paraId="5BCD8B37">
            <w:pPr>
              <w:snapToGrid w:val="0"/>
              <w:ind w:left="-107" w:leftChars="-51"/>
              <w:contextualSpacing/>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校园网核心管理终端</w:t>
            </w: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760D3926">
            <w:pPr>
              <w:pStyle w:val="21"/>
              <w:snapToGrid w:val="0"/>
              <w:ind w:firstLine="0" w:firstLineChars="0"/>
              <w:contextualSpacing/>
              <w:jc w:val="left"/>
              <w:textAlignment w:val="center"/>
              <w:rPr>
                <w:rFonts w:ascii="宋体" w:hAnsi="宋体" w:eastAsia="宋体" w:cs="宋体"/>
                <w:bCs/>
                <w:szCs w:val="21"/>
                <w:lang w:bidi="ar"/>
              </w:rPr>
            </w:pPr>
            <w:r>
              <w:rPr>
                <w:rFonts w:hint="eastAsia" w:ascii="宋体" w:hAnsi="宋体" w:eastAsia="宋体" w:cs="宋体"/>
                <w:bCs/>
                <w:szCs w:val="21"/>
                <w:lang w:bidi="ar"/>
              </w:rPr>
              <w:t>1.</w:t>
            </w:r>
            <w:r>
              <w:rPr>
                <w:rFonts w:hint="eastAsia" w:ascii="宋体" w:hAnsi="宋体" w:eastAsia="宋体" w:cs="宋体"/>
                <w:kern w:val="0"/>
                <w:szCs w:val="21"/>
                <w:lang w:bidi="ar"/>
              </w:rPr>
              <w:t>CPU:性能核数≥16，线程数≥16，最高睿频≥5.2GHz</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内存：32GB DDR5x规格</w:t>
            </w:r>
          </w:p>
        </w:tc>
        <w:tc>
          <w:tcPr>
            <w:tcW w:w="466" w:type="pct"/>
            <w:vMerge w:val="restart"/>
            <w:tcBorders>
              <w:top w:val="single" w:color="000000" w:sz="6" w:space="0"/>
              <w:left w:val="single" w:color="000000" w:sz="4" w:space="0"/>
              <w:right w:val="single" w:color="auto" w:sz="6" w:space="0"/>
            </w:tcBorders>
            <w:shd w:val="clear" w:color="auto" w:fill="auto"/>
            <w:vAlign w:val="center"/>
          </w:tcPr>
          <w:p w14:paraId="490FF35B">
            <w:pPr>
              <w:snapToGrid w:val="0"/>
              <w:contextualSpacing/>
              <w:jc w:val="center"/>
              <w:rPr>
                <w:rFonts w:ascii="宋体" w:hAnsi="宋体" w:eastAsia="宋体"/>
                <w:b/>
                <w:bCs/>
                <w:szCs w:val="21"/>
                <w:lang w:bidi="ar"/>
              </w:rPr>
            </w:pPr>
            <w:r>
              <w:rPr>
                <w:rFonts w:hint="eastAsia" w:ascii="宋体" w:hAnsi="宋体" w:eastAsia="宋体"/>
                <w:szCs w:val="21"/>
                <w:lang w:bidi="ar"/>
              </w:rPr>
              <w:t>2台</w:t>
            </w:r>
          </w:p>
        </w:tc>
      </w:tr>
      <w:tr w14:paraId="79BAC07A">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62CAADCE">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197992AD">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000000" w:sz="6" w:space="0"/>
              <w:right w:val="single" w:color="000000" w:sz="4" w:space="0"/>
            </w:tcBorders>
            <w:shd w:val="clear" w:color="auto" w:fill="auto"/>
            <w:vAlign w:val="center"/>
          </w:tcPr>
          <w:p w14:paraId="2E5ED43C">
            <w:pPr>
              <w:pStyle w:val="21"/>
              <w:snapToGrid w:val="0"/>
              <w:ind w:firstLine="0" w:firstLineChars="0"/>
              <w:contextualSpacing/>
              <w:jc w:val="left"/>
              <w:textAlignment w:val="center"/>
              <w:rPr>
                <w:rFonts w:ascii="宋体" w:hAnsi="宋体" w:eastAsia="宋体" w:cs="宋体"/>
                <w:bCs/>
                <w:szCs w:val="21"/>
                <w:lang w:bidi="ar"/>
              </w:rPr>
            </w:pPr>
            <w:r>
              <w:rPr>
                <w:rFonts w:hint="eastAsia" w:ascii="宋体" w:hAnsi="宋体" w:eastAsia="宋体" w:cs="宋体"/>
                <w:bCs/>
                <w:szCs w:val="21"/>
                <w:lang w:bidi="ar"/>
              </w:rPr>
              <w:t>2.</w:t>
            </w:r>
            <w:r>
              <w:rPr>
                <w:rFonts w:hint="eastAsia" w:ascii="宋体" w:hAnsi="宋体" w:eastAsia="宋体" w:cs="宋体"/>
                <w:kern w:val="0"/>
                <w:szCs w:val="21"/>
                <w:lang w:bidi="ar"/>
              </w:rPr>
              <w:t>ROM：1TB SSD，M.2接口，读写速率不低于6000MB/S</w:t>
            </w:r>
          </w:p>
        </w:tc>
        <w:tc>
          <w:tcPr>
            <w:tcW w:w="466" w:type="pct"/>
            <w:vMerge w:val="continue"/>
            <w:tcBorders>
              <w:left w:val="single" w:color="000000" w:sz="4" w:space="0"/>
              <w:right w:val="single" w:color="auto" w:sz="6" w:space="0"/>
            </w:tcBorders>
            <w:shd w:val="clear" w:color="auto" w:fill="auto"/>
            <w:vAlign w:val="center"/>
          </w:tcPr>
          <w:p w14:paraId="5CE0B962">
            <w:pPr>
              <w:snapToGrid w:val="0"/>
              <w:contextualSpacing/>
              <w:jc w:val="center"/>
              <w:rPr>
                <w:rFonts w:ascii="宋体" w:hAnsi="宋体" w:eastAsia="宋体"/>
                <w:b/>
                <w:bCs/>
                <w:szCs w:val="21"/>
                <w:lang w:bidi="ar"/>
              </w:rPr>
            </w:pPr>
          </w:p>
        </w:tc>
      </w:tr>
      <w:tr w14:paraId="7D8E91EE">
        <w:tblPrEx>
          <w:tblCellMar>
            <w:top w:w="0" w:type="dxa"/>
            <w:left w:w="108" w:type="dxa"/>
            <w:bottom w:w="0" w:type="dxa"/>
            <w:right w:w="108" w:type="dxa"/>
          </w:tblCellMar>
        </w:tblPrEx>
        <w:trPr>
          <w:cantSplit/>
          <w:tblHeader/>
        </w:trPr>
        <w:tc>
          <w:tcPr>
            <w:tcW w:w="227" w:type="pct"/>
            <w:vMerge w:val="continue"/>
            <w:tcBorders>
              <w:left w:val="single" w:color="auto" w:sz="6" w:space="0"/>
              <w:right w:val="single" w:color="000000" w:sz="4" w:space="0"/>
            </w:tcBorders>
            <w:shd w:val="clear" w:color="auto" w:fill="auto"/>
            <w:vAlign w:val="center"/>
          </w:tcPr>
          <w:p w14:paraId="51416B45">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right w:val="single" w:color="000000" w:sz="4" w:space="0"/>
            </w:tcBorders>
            <w:shd w:val="clear" w:color="auto" w:fill="auto"/>
            <w:vAlign w:val="center"/>
          </w:tcPr>
          <w:p w14:paraId="4EEF0411">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000000" w:sz="6" w:space="0"/>
              <w:left w:val="single" w:color="000000" w:sz="4" w:space="0"/>
              <w:bottom w:val="single" w:color="auto" w:sz="4" w:space="0"/>
              <w:right w:val="single" w:color="000000" w:sz="4" w:space="0"/>
            </w:tcBorders>
            <w:shd w:val="clear" w:color="auto" w:fill="auto"/>
            <w:vAlign w:val="center"/>
          </w:tcPr>
          <w:p w14:paraId="7DE90137">
            <w:pPr>
              <w:pStyle w:val="21"/>
              <w:snapToGrid w:val="0"/>
              <w:ind w:firstLine="0" w:firstLineChars="0"/>
              <w:contextualSpacing/>
              <w:jc w:val="left"/>
              <w:textAlignment w:val="center"/>
              <w:rPr>
                <w:rFonts w:ascii="宋体" w:hAnsi="宋体" w:eastAsia="宋体" w:cs="宋体"/>
                <w:bCs/>
                <w:szCs w:val="21"/>
                <w:lang w:bidi="ar"/>
              </w:rPr>
            </w:pPr>
            <w:r>
              <w:rPr>
                <w:rFonts w:hint="eastAsia" w:ascii="宋体" w:hAnsi="宋体" w:eastAsia="宋体" w:cs="宋体"/>
                <w:bCs/>
                <w:szCs w:val="21"/>
                <w:lang w:bidi="ar"/>
              </w:rPr>
              <w:t>3.网卡：支持WIFI6且支持蓝牙5.3</w:t>
            </w:r>
          </w:p>
        </w:tc>
        <w:tc>
          <w:tcPr>
            <w:tcW w:w="466" w:type="pct"/>
            <w:vMerge w:val="continue"/>
            <w:tcBorders>
              <w:left w:val="single" w:color="000000" w:sz="4" w:space="0"/>
              <w:right w:val="single" w:color="auto" w:sz="6" w:space="0"/>
            </w:tcBorders>
            <w:shd w:val="clear" w:color="auto" w:fill="auto"/>
            <w:vAlign w:val="center"/>
          </w:tcPr>
          <w:p w14:paraId="3F9E1533">
            <w:pPr>
              <w:snapToGrid w:val="0"/>
              <w:contextualSpacing/>
              <w:jc w:val="center"/>
              <w:rPr>
                <w:rFonts w:ascii="宋体" w:hAnsi="宋体" w:eastAsia="宋体"/>
                <w:b/>
                <w:bCs/>
                <w:szCs w:val="21"/>
                <w:lang w:bidi="ar"/>
              </w:rPr>
            </w:pPr>
          </w:p>
        </w:tc>
      </w:tr>
      <w:tr w14:paraId="7EF3E09E">
        <w:tblPrEx>
          <w:tblCellMar>
            <w:top w:w="0" w:type="dxa"/>
            <w:left w:w="108" w:type="dxa"/>
            <w:bottom w:w="0" w:type="dxa"/>
            <w:right w:w="108" w:type="dxa"/>
          </w:tblCellMar>
        </w:tblPrEx>
        <w:trPr>
          <w:cantSplit/>
          <w:tblHeader/>
        </w:trPr>
        <w:tc>
          <w:tcPr>
            <w:tcW w:w="227" w:type="pct"/>
            <w:vMerge w:val="continue"/>
            <w:tcBorders>
              <w:left w:val="single" w:color="auto" w:sz="6" w:space="0"/>
              <w:bottom w:val="single" w:color="auto" w:sz="4" w:space="0"/>
              <w:right w:val="single" w:color="000000" w:sz="4" w:space="0"/>
            </w:tcBorders>
            <w:shd w:val="clear" w:color="auto" w:fill="auto"/>
            <w:vAlign w:val="center"/>
          </w:tcPr>
          <w:p w14:paraId="05D41FE8">
            <w:pPr>
              <w:snapToGrid w:val="0"/>
              <w:contextualSpacing/>
              <w:jc w:val="center"/>
              <w:textAlignment w:val="center"/>
              <w:rPr>
                <w:rFonts w:ascii="宋体" w:hAnsi="宋体" w:eastAsia="宋体" w:cs="宋体"/>
                <w:color w:val="000000"/>
                <w:kern w:val="0"/>
                <w:szCs w:val="21"/>
                <w:lang w:bidi="ar"/>
              </w:rPr>
            </w:pPr>
          </w:p>
        </w:tc>
        <w:tc>
          <w:tcPr>
            <w:tcW w:w="464" w:type="pct"/>
            <w:vMerge w:val="continue"/>
            <w:tcBorders>
              <w:left w:val="single" w:color="000000" w:sz="4" w:space="0"/>
              <w:bottom w:val="single" w:color="auto" w:sz="4" w:space="0"/>
              <w:right w:val="single" w:color="000000" w:sz="4" w:space="0"/>
            </w:tcBorders>
            <w:shd w:val="clear" w:color="auto" w:fill="auto"/>
            <w:vAlign w:val="center"/>
          </w:tcPr>
          <w:p w14:paraId="0D70881B">
            <w:pPr>
              <w:snapToGrid w:val="0"/>
              <w:ind w:left="-107" w:leftChars="-51"/>
              <w:contextualSpacing/>
              <w:jc w:val="left"/>
              <w:textAlignment w:val="center"/>
              <w:rPr>
                <w:rFonts w:ascii="宋体" w:hAnsi="宋体" w:eastAsia="宋体" w:cs="宋体"/>
                <w:color w:val="000000"/>
                <w:kern w:val="0"/>
                <w:szCs w:val="21"/>
                <w:lang w:bidi="ar"/>
              </w:rPr>
            </w:pPr>
          </w:p>
        </w:tc>
        <w:tc>
          <w:tcPr>
            <w:tcW w:w="3840" w:type="pct"/>
            <w:tcBorders>
              <w:top w:val="single" w:color="auto" w:sz="4" w:space="0"/>
              <w:left w:val="single" w:color="000000" w:sz="4" w:space="0"/>
              <w:bottom w:val="single" w:color="000000" w:sz="6" w:space="0"/>
              <w:right w:val="single" w:color="000000" w:sz="4" w:space="0"/>
            </w:tcBorders>
            <w:shd w:val="clear" w:color="auto" w:fill="auto"/>
            <w:vAlign w:val="center"/>
          </w:tcPr>
          <w:p w14:paraId="6EB5C765">
            <w:pPr>
              <w:pStyle w:val="21"/>
              <w:snapToGrid w:val="0"/>
              <w:ind w:firstLine="0" w:firstLineChars="0"/>
              <w:contextualSpacing/>
              <w:jc w:val="left"/>
              <w:textAlignment w:val="center"/>
              <w:rPr>
                <w:rFonts w:ascii="宋体" w:hAnsi="宋体" w:eastAsia="宋体" w:cs="宋体"/>
                <w:bCs/>
                <w:szCs w:val="21"/>
                <w:lang w:bidi="ar"/>
              </w:rPr>
            </w:pPr>
            <w:r>
              <w:rPr>
                <w:rFonts w:hint="eastAsia" w:ascii="宋体" w:hAnsi="宋体" w:eastAsia="宋体" w:cs="宋体"/>
                <w:bCs/>
                <w:szCs w:val="21"/>
                <w:lang w:val="en-US" w:eastAsia="zh-CN" w:bidi="ar"/>
              </w:rPr>
              <w:t>4</w:t>
            </w:r>
            <w:r>
              <w:rPr>
                <w:rFonts w:hint="eastAsia" w:ascii="宋体" w:hAnsi="宋体" w:eastAsia="宋体" w:cs="宋体"/>
                <w:bCs/>
                <w:szCs w:val="21"/>
                <w:lang w:bidi="ar"/>
              </w:rPr>
              <w:t>.</w:t>
            </w:r>
            <w:r>
              <w:rPr>
                <w:rFonts w:hint="eastAsia" w:ascii="宋体" w:hAnsi="宋体" w:eastAsia="宋体" w:cs="宋体"/>
                <w:kern w:val="0"/>
                <w:szCs w:val="21"/>
                <w:lang w:bidi="ar"/>
              </w:rPr>
              <w:t>屏幕：14英寸、2.8K分辨率、120Hz刷新率</w:t>
            </w:r>
          </w:p>
        </w:tc>
        <w:tc>
          <w:tcPr>
            <w:tcW w:w="466" w:type="pct"/>
            <w:vMerge w:val="continue"/>
            <w:tcBorders>
              <w:left w:val="single" w:color="000000" w:sz="4" w:space="0"/>
              <w:bottom w:val="single" w:color="000000" w:sz="6" w:space="0"/>
              <w:right w:val="single" w:color="auto" w:sz="6" w:space="0"/>
            </w:tcBorders>
            <w:shd w:val="clear" w:color="auto" w:fill="auto"/>
            <w:vAlign w:val="center"/>
          </w:tcPr>
          <w:p w14:paraId="3C0CAC82">
            <w:pPr>
              <w:snapToGrid w:val="0"/>
              <w:contextualSpacing/>
              <w:jc w:val="center"/>
              <w:rPr>
                <w:rFonts w:ascii="宋体" w:hAnsi="宋体" w:eastAsia="宋体"/>
                <w:b/>
                <w:bCs/>
                <w:szCs w:val="21"/>
                <w:lang w:bidi="ar"/>
              </w:rPr>
            </w:pPr>
          </w:p>
        </w:tc>
      </w:tr>
    </w:tbl>
    <w:p w14:paraId="74B632AB"/>
    <w:p w14:paraId="359A280F">
      <w:pPr>
        <w:pStyle w:val="2"/>
        <w:keepNext w:val="0"/>
        <w:keepLines w:val="0"/>
        <w:spacing w:line="240" w:lineRule="auto"/>
        <w:rPr>
          <w:rFonts w:ascii="宋体" w:hAnsi="宋体" w:eastAsia="宋体" w:cs="宋体"/>
          <w:sz w:val="24"/>
          <w:szCs w:val="24"/>
        </w:rPr>
      </w:pPr>
      <w:r>
        <w:rPr>
          <w:rFonts w:hint="eastAsia" w:ascii="宋体" w:hAnsi="宋体" w:eastAsia="宋体" w:cs="宋体"/>
          <w:sz w:val="24"/>
          <w:szCs w:val="24"/>
        </w:rPr>
        <w:t>四、服务要求</w:t>
      </w:r>
    </w:p>
    <w:p w14:paraId="629EF27A">
      <w:pPr>
        <w:pStyle w:val="4"/>
        <w:keepNext w:val="0"/>
        <w:keepLines w:val="0"/>
        <w:spacing w:line="300" w:lineRule="auto"/>
        <w:ind w:firstLine="422" w:firstLineChars="200"/>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第1包：驻点服务</w:t>
      </w:r>
    </w:p>
    <w:p w14:paraId="3D374CC9">
      <w:pPr>
        <w:pStyle w:val="4"/>
        <w:keepNext w:val="0"/>
        <w:keepLines w:val="0"/>
        <w:spacing w:line="300" w:lineRule="auto"/>
        <w:ind w:firstLine="420" w:firstLineChars="200"/>
        <w:rPr>
          <w:rFonts w:ascii="宋体" w:hAnsi="宋体" w:eastAsia="宋体" w:cs="宋体"/>
          <w:b w:val="0"/>
          <w:bCs w:val="0"/>
          <w:sz w:val="28"/>
          <w:szCs w:val="28"/>
        </w:rPr>
      </w:pPr>
      <w:r>
        <w:rPr>
          <w:rFonts w:hint="eastAsia" w:ascii="宋体" w:hAnsi="宋体" w:eastAsia="宋体" w:cs="宋体"/>
          <w:b w:val="0"/>
          <w:bCs w:val="0"/>
          <w:color w:val="000000"/>
          <w:kern w:val="0"/>
          <w:sz w:val="21"/>
          <w:szCs w:val="21"/>
          <w:lang w:bidi="ar"/>
        </w:rPr>
        <w:t>提供1名原厂技术认证的工程师驻点服务3年，中标后</w:t>
      </w:r>
      <w:r>
        <w:rPr>
          <w:rFonts w:ascii="宋体" w:hAnsi="宋体" w:eastAsia="宋体" w:cs="宋体"/>
          <w:b w:val="0"/>
          <w:bCs w:val="0"/>
          <w:color w:val="000000"/>
          <w:kern w:val="0"/>
          <w:sz w:val="21"/>
          <w:szCs w:val="21"/>
          <w:lang w:bidi="ar"/>
        </w:rPr>
        <w:t>设备厂商</w:t>
      </w:r>
      <w:r>
        <w:rPr>
          <w:rFonts w:hint="eastAsia" w:ascii="宋体" w:hAnsi="宋体" w:eastAsia="宋体" w:cs="宋体"/>
          <w:b w:val="0"/>
          <w:bCs w:val="0"/>
          <w:color w:val="000000"/>
          <w:kern w:val="0"/>
          <w:sz w:val="21"/>
          <w:szCs w:val="21"/>
          <w:lang w:bidi="ar"/>
        </w:rPr>
        <w:t>提供对服务工程师认证及授权服务的</w:t>
      </w:r>
      <w:r>
        <w:rPr>
          <w:rFonts w:ascii="宋体" w:hAnsi="宋体" w:eastAsia="宋体" w:cs="宋体"/>
          <w:b w:val="0"/>
          <w:bCs w:val="0"/>
          <w:color w:val="000000"/>
          <w:kern w:val="0"/>
          <w:sz w:val="21"/>
          <w:szCs w:val="21"/>
          <w:lang w:bidi="ar"/>
        </w:rPr>
        <w:t>盖章承诺函</w:t>
      </w:r>
      <w:r>
        <w:rPr>
          <w:rFonts w:hint="eastAsia" w:ascii="宋体" w:hAnsi="宋体" w:eastAsia="宋体" w:cs="宋体"/>
          <w:b w:val="0"/>
          <w:bCs w:val="0"/>
          <w:color w:val="000000"/>
          <w:kern w:val="0"/>
          <w:sz w:val="21"/>
          <w:szCs w:val="21"/>
          <w:lang w:bidi="ar"/>
        </w:rPr>
        <w:t>。</w:t>
      </w:r>
    </w:p>
    <w:p w14:paraId="7EF76D7F">
      <w:r>
        <w:br w:type="page"/>
      </w:r>
    </w:p>
    <w:p w14:paraId="5919D8F2">
      <w:pPr>
        <w:spacing w:line="360" w:lineRule="auto"/>
        <w:jc w:val="center"/>
        <w:outlineLvl w:val="1"/>
        <w:rPr>
          <w:rFonts w:ascii="Times New Roman" w:hAnsi="Times New Roman" w:eastAsia="宋体" w:cs="Times New Roman"/>
          <w:b/>
          <w:sz w:val="28"/>
        </w:rPr>
      </w:pPr>
      <w:bookmarkStart w:id="0" w:name="_Toc30409"/>
      <w:r>
        <w:rPr>
          <w:rFonts w:ascii="Times New Roman" w:hAnsi="Times New Roman" w:eastAsia="宋体" w:cs="Times New Roman"/>
          <w:b/>
          <w:sz w:val="28"/>
        </w:rPr>
        <w:t xml:space="preserve">第四章 </w:t>
      </w:r>
      <w:r>
        <w:rPr>
          <w:rFonts w:ascii="Times New Roman" w:hAnsi="Times New Roman" w:eastAsia="宋体" w:cs="Times New Roman"/>
          <w:b/>
          <w:color w:val="FF0000"/>
          <w:sz w:val="28"/>
        </w:rPr>
        <w:t xml:space="preserve"> </w:t>
      </w:r>
      <w:r>
        <w:rPr>
          <w:rFonts w:ascii="Times New Roman" w:hAnsi="Times New Roman" w:eastAsia="宋体" w:cs="Times New Roman"/>
          <w:b/>
          <w:sz w:val="28"/>
        </w:rPr>
        <w:t>评标方法和标准（综合评分法）</w:t>
      </w:r>
      <w:bookmarkEnd w:id="0"/>
    </w:p>
    <w:p w14:paraId="63645348">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2.3详细审查</w:t>
      </w:r>
    </w:p>
    <w:p w14:paraId="2019356F">
      <w:pPr>
        <w:pStyle w:val="21"/>
        <w:spacing w:line="400" w:lineRule="exact"/>
        <w:ind w:firstLine="482"/>
        <w:rPr>
          <w:rFonts w:ascii="Times New Roman" w:hAnsi="Times New Roman" w:eastAsia="宋体" w:cs="Times New Roman"/>
          <w:b/>
          <w:bCs/>
          <w:sz w:val="24"/>
        </w:rPr>
      </w:pPr>
      <w:r>
        <w:rPr>
          <w:rFonts w:hint="eastAsia" w:ascii="Times New Roman" w:hAnsi="Times New Roman" w:eastAsia="宋体" w:cs="Times New Roman"/>
          <w:b/>
          <w:bCs/>
          <w:sz w:val="24"/>
        </w:rPr>
        <w:t>本项目兼投不兼中，投标人可同时投3个包。评标时按“第1包~第2包~第3包”的顺序进行，已评标包中被推荐为第一中标候选人的投标人在后续标包中将继续参与评审，但不推荐为中标候选人；已评标包中被推荐为第二中标候选人的投标人在后续标包中被推荐为第一中标候选人的，则取消已评标包中的第二中标候选人资格，该标包中标候选人作相应递补（以此类推）。</w:t>
      </w:r>
    </w:p>
    <w:p w14:paraId="38E365EB">
      <w:pPr>
        <w:pStyle w:val="21"/>
        <w:spacing w:line="400" w:lineRule="exact"/>
        <w:ind w:firstLine="480"/>
        <w:rPr>
          <w:rFonts w:ascii="Times New Roman" w:hAnsi="Times New Roman" w:eastAsia="宋体" w:cs="Times New Roman"/>
          <w:sz w:val="24"/>
        </w:rPr>
      </w:pPr>
      <w:r>
        <w:rPr>
          <w:rFonts w:ascii="Times New Roman" w:hAnsi="Times New Roman" w:eastAsia="宋体" w:cs="Times New Roman"/>
          <w:sz w:val="24"/>
        </w:rPr>
        <w:t>2.3.1评标委员会按照下表对投标文件进行详细审查和评分。</w:t>
      </w:r>
    </w:p>
    <w:p w14:paraId="0DE4A137">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2.3.2本项目综合评分满分为100分，其中：技术资信分值占总分值的权重为</w:t>
      </w:r>
      <w:r>
        <w:rPr>
          <w:rFonts w:ascii="Times New Roman" w:hAnsi="Times New Roman" w:eastAsia="宋体" w:cs="Times New Roman"/>
          <w:sz w:val="24"/>
          <w:u w:val="single"/>
        </w:rPr>
        <w:t xml:space="preserve"> 70  </w:t>
      </w:r>
      <w:r>
        <w:rPr>
          <w:rFonts w:ascii="Times New Roman" w:hAnsi="Times New Roman" w:eastAsia="宋体" w:cs="Times New Roman"/>
          <w:sz w:val="24"/>
        </w:rPr>
        <w:t>%，价格分值占总分值的权重为</w:t>
      </w:r>
      <w:r>
        <w:rPr>
          <w:rFonts w:ascii="Times New Roman" w:hAnsi="Times New Roman" w:eastAsia="宋体" w:cs="Times New Roman"/>
          <w:sz w:val="24"/>
          <w:u w:val="single"/>
        </w:rPr>
        <w:t xml:space="preserve"> 30  </w:t>
      </w:r>
      <w:r>
        <w:rPr>
          <w:rFonts w:ascii="Times New Roman" w:hAnsi="Times New Roman" w:eastAsia="宋体" w:cs="Times New Roman"/>
          <w:sz w:val="24"/>
        </w:rPr>
        <w:t>%。</w:t>
      </w:r>
    </w:p>
    <w:p w14:paraId="2F15FDBF">
      <w:pPr>
        <w:spacing w:line="360" w:lineRule="auto"/>
        <w:ind w:firstLine="435"/>
        <w:rPr>
          <w:rFonts w:ascii="Times New Roman" w:hAnsi="Times New Roman" w:eastAsia="宋体" w:cs="Times New Roman"/>
          <w:b/>
          <w:bCs/>
          <w:sz w:val="24"/>
        </w:rPr>
      </w:pPr>
      <w:r>
        <w:rPr>
          <w:rFonts w:hint="eastAsia" w:ascii="Times New Roman" w:hAnsi="Times New Roman" w:eastAsia="宋体" w:cs="Times New Roman"/>
          <w:b/>
          <w:bCs/>
          <w:sz w:val="24"/>
        </w:rPr>
        <w:t>第1包：校园网核心设备</w:t>
      </w:r>
    </w:p>
    <w:p w14:paraId="0F62D0EF"/>
    <w:tbl>
      <w:tblPr>
        <w:tblStyle w:val="1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6095"/>
        <w:gridCol w:w="904"/>
      </w:tblGrid>
      <w:tr w14:paraId="02B1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3" w:type="dxa"/>
            <w:vAlign w:val="center"/>
          </w:tcPr>
          <w:p w14:paraId="2AF6A7BA">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类别</w:t>
            </w:r>
          </w:p>
        </w:tc>
        <w:tc>
          <w:tcPr>
            <w:tcW w:w="1134" w:type="dxa"/>
            <w:vAlign w:val="center"/>
          </w:tcPr>
          <w:p w14:paraId="78A0BC62">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w:t>
            </w:r>
          </w:p>
          <w:p w14:paraId="7BC957A3">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内容</w:t>
            </w:r>
          </w:p>
        </w:tc>
        <w:tc>
          <w:tcPr>
            <w:tcW w:w="6095" w:type="dxa"/>
            <w:vAlign w:val="center"/>
          </w:tcPr>
          <w:p w14:paraId="0F3E4FDD">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评分标准</w:t>
            </w:r>
          </w:p>
        </w:tc>
        <w:tc>
          <w:tcPr>
            <w:tcW w:w="904" w:type="dxa"/>
            <w:vAlign w:val="center"/>
          </w:tcPr>
          <w:p w14:paraId="16A71AF9">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分值</w:t>
            </w:r>
          </w:p>
          <w:p w14:paraId="58CEE844">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范围</w:t>
            </w:r>
          </w:p>
        </w:tc>
      </w:tr>
      <w:tr w14:paraId="681D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14:paraId="5BA316EE">
            <w:pPr>
              <w:jc w:val="center"/>
              <w:rPr>
                <w:rFonts w:ascii="Times New Roman" w:hAnsi="Times New Roman" w:eastAsia="宋体" w:cs="Times New Roman"/>
                <w:sz w:val="24"/>
                <w:szCs w:val="24"/>
              </w:rPr>
            </w:pPr>
            <w:r>
              <w:rPr>
                <w:rFonts w:ascii="Times New Roman" w:hAnsi="Times New Roman" w:eastAsia="宋体" w:cs="Times New Roman"/>
                <w:sz w:val="24"/>
                <w:szCs w:val="24"/>
              </w:rPr>
              <w:t>技术及资信分</w:t>
            </w:r>
          </w:p>
          <w:p w14:paraId="5EC1EC5F">
            <w:pPr>
              <w:jc w:val="center"/>
              <w:rPr>
                <w:rFonts w:ascii="Times New Roman" w:hAnsi="Times New Roman" w:eastAsia="宋体" w:cs="Times New Roman"/>
                <w:sz w:val="24"/>
                <w:szCs w:val="24"/>
              </w:rPr>
            </w:pPr>
            <w:r>
              <w:rPr>
                <w:rFonts w:ascii="Times New Roman" w:hAnsi="Times New Roman" w:eastAsia="宋体" w:cs="Times New Roman"/>
                <w:sz w:val="24"/>
                <w:szCs w:val="24"/>
              </w:rPr>
              <w:t>（70分）</w:t>
            </w:r>
          </w:p>
        </w:tc>
        <w:tc>
          <w:tcPr>
            <w:tcW w:w="1134" w:type="dxa"/>
            <w:vAlign w:val="center"/>
          </w:tcPr>
          <w:p w14:paraId="1EB1203C">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技术指标响应</w:t>
            </w:r>
          </w:p>
        </w:tc>
        <w:tc>
          <w:tcPr>
            <w:tcW w:w="6095" w:type="dxa"/>
            <w:vAlign w:val="center"/>
          </w:tcPr>
          <w:p w14:paraId="6A1D05D7">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根据投标人所投产品对采购需求技术参数及要求的响应性进行评审：</w:t>
            </w:r>
          </w:p>
          <w:p w14:paraId="66D6EE09">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完全满足或优于文件所列技术参数及要求的，得满分。</w:t>
            </w:r>
          </w:p>
          <w:p w14:paraId="329381A7">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1、标注“★”条款为重要条款（共8项），每负偏离一项扣2.5分，总分20分；</w:t>
            </w:r>
          </w:p>
          <w:p w14:paraId="6BE3F89A">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2、其他未标注任何符号的条款为普通条款(共10项)，每负偏离一项扣1分，总分10分。</w:t>
            </w:r>
          </w:p>
          <w:p w14:paraId="3135134C">
            <w:pPr>
              <w:pStyle w:val="6"/>
              <w:spacing w:line="360" w:lineRule="auto"/>
            </w:pPr>
            <w:r>
              <w:rPr>
                <w:rFonts w:ascii="Times New Roman" w:hAnsi="Times New Roman" w:eastAsia="宋体" w:cs="Times New Roman"/>
                <w:b/>
                <w:bCs/>
                <w:sz w:val="24"/>
                <w:szCs w:val="24"/>
              </w:rPr>
              <w:t>备注：</w:t>
            </w:r>
            <w:r>
              <w:rPr>
                <w:rFonts w:hint="eastAsia" w:ascii="Times New Roman" w:hAnsi="Times New Roman" w:eastAsia="宋体" w:cs="Times New Roman"/>
                <w:b/>
                <w:bCs/>
                <w:sz w:val="24"/>
                <w:szCs w:val="24"/>
              </w:rPr>
              <w:t>包含“★”指标项的证明材料，除采购需求中有明确要求的证明材料，其他的有效证明材料包括与所投产品一致的产品彩页或产品官网截图或具有“CMA”标识的第三方检测报告。未提供有效证明材料或证明材料中内容与所响应指标不一致的，该指标按不满足处理。</w:t>
            </w:r>
          </w:p>
        </w:tc>
        <w:tc>
          <w:tcPr>
            <w:tcW w:w="904" w:type="dxa"/>
            <w:vAlign w:val="center"/>
          </w:tcPr>
          <w:p w14:paraId="568847F4">
            <w:pP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30分</w:t>
            </w:r>
          </w:p>
        </w:tc>
      </w:tr>
      <w:tr w14:paraId="1876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2552063C">
            <w:pPr>
              <w:jc w:val="center"/>
              <w:rPr>
                <w:rFonts w:ascii="Times New Roman" w:hAnsi="Times New Roman" w:eastAsia="宋体" w:cs="Times New Roman"/>
                <w:sz w:val="24"/>
                <w:szCs w:val="24"/>
              </w:rPr>
            </w:pPr>
          </w:p>
        </w:tc>
        <w:tc>
          <w:tcPr>
            <w:tcW w:w="1134" w:type="dxa"/>
            <w:vAlign w:val="center"/>
          </w:tcPr>
          <w:p w14:paraId="7A5AA20C">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类似业绩</w:t>
            </w:r>
          </w:p>
        </w:tc>
        <w:tc>
          <w:tcPr>
            <w:tcW w:w="6095" w:type="dxa"/>
            <w:vAlign w:val="center"/>
          </w:tcPr>
          <w:p w14:paraId="0B015957">
            <w:pPr>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提供</w:t>
            </w:r>
            <w:r>
              <w:rPr>
                <w:rFonts w:ascii="Times New Roman" w:hAnsi="Times New Roman" w:eastAsia="宋体" w:cs="Times New Roman"/>
                <w:sz w:val="24"/>
                <w:szCs w:val="24"/>
                <w:highlight w:val="none"/>
              </w:rPr>
              <w:t>自20</w:t>
            </w:r>
            <w:r>
              <w:rPr>
                <w:rFonts w:hint="eastAsia" w:ascii="Times New Roman" w:hAnsi="Times New Roman" w:eastAsia="宋体" w:cs="Times New Roman"/>
                <w:sz w:val="24"/>
                <w:szCs w:val="24"/>
                <w:highlight w:val="none"/>
              </w:rPr>
              <w:t>22</w:t>
            </w:r>
            <w:r>
              <w:rPr>
                <w:rFonts w:ascii="Times New Roman" w:hAnsi="Times New Roman" w:eastAsia="宋体" w:cs="Times New Roman"/>
                <w:sz w:val="24"/>
                <w:szCs w:val="24"/>
                <w:highlight w:val="none"/>
              </w:rPr>
              <w:t>年1月1日以来（以合同签订时间为准），</w:t>
            </w:r>
            <w:r>
              <w:rPr>
                <w:rFonts w:hint="eastAsia" w:ascii="Times New Roman" w:hAnsi="Times New Roman" w:eastAsia="宋体" w:cs="Times New Roman"/>
                <w:sz w:val="24"/>
                <w:szCs w:val="24"/>
                <w:highlight w:val="none"/>
              </w:rPr>
              <w:t>投标人具有类似已完工网络交换设备集成项目业绩</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并提供相应业绩的</w:t>
            </w:r>
            <w:r>
              <w:rPr>
                <w:rFonts w:hint="eastAsia" w:ascii="宋体" w:hAnsi="宋体" w:eastAsia="宋体" w:cs="Times New Roman"/>
                <w:sz w:val="24"/>
                <w:highlight w:val="none"/>
              </w:rPr>
              <w:t>业主反馈意见为正面评价（如优秀、满意、考核得分90%及以上）的，</w:t>
            </w:r>
            <w:r>
              <w:rPr>
                <w:rFonts w:ascii="Times New Roman" w:hAnsi="Times New Roman" w:eastAsia="宋体" w:cs="Times New Roman"/>
                <w:sz w:val="24"/>
                <w:szCs w:val="24"/>
                <w:highlight w:val="none"/>
              </w:rPr>
              <w:t>每提供1个得</w:t>
            </w:r>
            <w:r>
              <w:rPr>
                <w:rFonts w:hint="eastAsia" w:ascii="Times New Roman" w:hAnsi="Times New Roman" w:eastAsia="宋体" w:cs="Times New Roman"/>
                <w:sz w:val="24"/>
                <w:szCs w:val="24"/>
                <w:highlight w:val="none"/>
              </w:rPr>
              <w:t>1.5</w:t>
            </w:r>
            <w:r>
              <w:rPr>
                <w:rFonts w:ascii="Times New Roman" w:hAnsi="Times New Roman" w:eastAsia="宋体" w:cs="Times New Roman"/>
                <w:sz w:val="24"/>
                <w:szCs w:val="24"/>
                <w:highlight w:val="none"/>
              </w:rPr>
              <w:t>分，本小项满分</w:t>
            </w: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分。</w:t>
            </w:r>
          </w:p>
          <w:p w14:paraId="207CE4A2">
            <w:pPr>
              <w:pStyle w:val="12"/>
              <w:spacing w:line="360" w:lineRule="auto"/>
              <w:ind w:firstLine="0"/>
              <w:rPr>
                <w:rFonts w:ascii="Times New Roman" w:hAnsi="Times New Roman" w:eastAsia="宋体" w:cs="Times New Roman"/>
                <w:b/>
                <w:bCs/>
                <w:kern w:val="2"/>
                <w:sz w:val="24"/>
                <w:szCs w:val="24"/>
                <w:highlight w:val="none"/>
              </w:rPr>
            </w:pPr>
            <w:r>
              <w:rPr>
                <w:rFonts w:ascii="Times New Roman" w:hAnsi="Times New Roman" w:eastAsia="宋体" w:cs="Times New Roman"/>
                <w:b/>
                <w:bCs/>
                <w:sz w:val="24"/>
                <w:szCs w:val="24"/>
                <w:highlight w:val="none"/>
              </w:rPr>
              <w:t>备注</w:t>
            </w:r>
            <w:r>
              <w:rPr>
                <w:rFonts w:hint="eastAsia" w:ascii="Times New Roman" w:hAnsi="Times New Roman" w:eastAsia="宋体" w:cs="Times New Roman"/>
                <w:b/>
                <w:bCs/>
                <w:kern w:val="2"/>
                <w:sz w:val="24"/>
                <w:szCs w:val="24"/>
                <w:highlight w:val="none"/>
              </w:rPr>
              <w:t>：1、投标文件中须提供类似业绩的合同及验收合格证明材料复印件或影印件，否则不得分。如合同中无法体现项目类型、时间等内容，须另附业主证明等其他相关证明材料作为辅证，否则可能不予认可。</w:t>
            </w:r>
          </w:p>
          <w:p w14:paraId="672F1734">
            <w:pPr>
              <w:pStyle w:val="12"/>
              <w:spacing w:line="360" w:lineRule="auto"/>
              <w:ind w:firstLine="0"/>
              <w:rPr>
                <w:rFonts w:eastAsia="宋体"/>
                <w:highlight w:val="none"/>
              </w:rPr>
            </w:pPr>
            <w:r>
              <w:rPr>
                <w:rFonts w:hint="eastAsia" w:ascii="Times New Roman" w:hAnsi="Times New Roman" w:eastAsia="宋体" w:cs="Times New Roman"/>
                <w:b/>
                <w:bCs/>
                <w:kern w:val="2"/>
                <w:sz w:val="24"/>
                <w:szCs w:val="24"/>
                <w:highlight w:val="none"/>
              </w:rPr>
              <w:t>2、业主反馈意见提供加盖业主（合同甲方）单位公章或其职能部门印章的证明材料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如为代建项目或三方协议项目，也可提供</w:t>
            </w:r>
            <w:r>
              <w:rPr>
                <w:rFonts w:hint="eastAsia" w:ascii="宋体" w:hAnsi="宋体" w:eastAsia="宋体" w:cs="宋体"/>
                <w:b/>
                <w:bCs/>
                <w:sz w:val="24"/>
                <w:szCs w:val="24"/>
                <w:highlight w:val="none"/>
              </w:rPr>
              <w:t>加盖</w:t>
            </w:r>
            <w:r>
              <w:rPr>
                <w:rFonts w:hint="eastAsia" w:ascii="宋体" w:hAnsi="宋体" w:eastAsia="宋体" w:cs="宋体"/>
                <w:b/>
                <w:bCs/>
                <w:sz w:val="24"/>
                <w:szCs w:val="24"/>
                <w:highlight w:val="none"/>
                <w:lang w:val="en-US" w:eastAsia="zh-CN"/>
              </w:rPr>
              <w:t>使用单位</w:t>
            </w:r>
            <w:r>
              <w:rPr>
                <w:rFonts w:hint="eastAsia" w:ascii="宋体" w:hAnsi="宋体" w:eastAsia="宋体" w:cs="宋体"/>
                <w:b/>
                <w:bCs/>
                <w:sz w:val="24"/>
                <w:szCs w:val="24"/>
                <w:highlight w:val="none"/>
              </w:rPr>
              <w:t>或其职能部门印章的证明材料</w:t>
            </w:r>
            <w:r>
              <w:rPr>
                <w:rFonts w:hint="eastAsia" w:ascii="宋体" w:hAnsi="宋体" w:eastAsia="宋体" w:cs="宋体"/>
                <w:b/>
                <w:bCs/>
                <w:sz w:val="24"/>
                <w:szCs w:val="24"/>
                <w:highlight w:val="none"/>
                <w:lang w:eastAsia="zh-CN"/>
              </w:rPr>
              <w:t>）</w:t>
            </w:r>
            <w:r>
              <w:rPr>
                <w:rFonts w:hint="eastAsia" w:ascii="Times New Roman" w:hAnsi="Times New Roman" w:eastAsia="宋体" w:cs="Times New Roman"/>
                <w:b/>
                <w:bCs/>
                <w:kern w:val="2"/>
                <w:sz w:val="24"/>
                <w:szCs w:val="24"/>
                <w:highlight w:val="none"/>
              </w:rPr>
              <w:t>。</w:t>
            </w:r>
          </w:p>
        </w:tc>
        <w:tc>
          <w:tcPr>
            <w:tcW w:w="904" w:type="dxa"/>
            <w:vAlign w:val="center"/>
          </w:tcPr>
          <w:p w14:paraId="5608FD8C">
            <w:pPr>
              <w:jc w:val="cente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分</w:t>
            </w:r>
          </w:p>
        </w:tc>
      </w:tr>
      <w:tr w14:paraId="6AC9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A0513C8">
            <w:pPr>
              <w:jc w:val="center"/>
              <w:rPr>
                <w:rFonts w:ascii="Times New Roman" w:hAnsi="Times New Roman" w:eastAsia="宋体" w:cs="Times New Roman"/>
                <w:sz w:val="24"/>
                <w:szCs w:val="24"/>
              </w:rPr>
            </w:pPr>
          </w:p>
        </w:tc>
        <w:tc>
          <w:tcPr>
            <w:tcW w:w="1134" w:type="dxa"/>
            <w:vAlign w:val="center"/>
          </w:tcPr>
          <w:p w14:paraId="5A180534">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投标人实力</w:t>
            </w:r>
          </w:p>
        </w:tc>
        <w:tc>
          <w:tcPr>
            <w:tcW w:w="6095" w:type="dxa"/>
            <w:vAlign w:val="center"/>
          </w:tcPr>
          <w:p w14:paraId="2BEF5A68">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 xml:space="preserve">1、投标人具有有效的下列证书： </w:t>
            </w:r>
          </w:p>
          <w:p w14:paraId="7D77CC72">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（1）信息技术服务管理体系ISO/IEC 20000</w:t>
            </w:r>
          </w:p>
          <w:p w14:paraId="67C9D11F">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（2）信息安全服务资质认证证书（信息系统安全集成）（CCRC）2级及以上；‌</w:t>
            </w:r>
          </w:p>
          <w:p w14:paraId="379D14AF">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每具有一个证书得1分，本小项</w:t>
            </w:r>
            <w:r>
              <w:rPr>
                <w:rFonts w:hint="eastAsia" w:ascii="宋体" w:hAnsi="宋体" w:eastAsia="宋体" w:cs="宋体"/>
                <w:sz w:val="24"/>
                <w:szCs w:val="24"/>
                <w:highlight w:val="none"/>
                <w:lang w:bidi="zh-CN"/>
              </w:rPr>
              <w:t>满分2分。</w:t>
            </w:r>
          </w:p>
          <w:p w14:paraId="0127AF5B">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b w:val="0"/>
                <w:bCs w:val="0"/>
                <w:kern w:val="2"/>
                <w:sz w:val="24"/>
                <w:szCs w:val="24"/>
                <w:highlight w:val="none"/>
                <w:lang w:val="en-US" w:eastAsia="zh-CN" w:bidi="zh-CN"/>
              </w:rPr>
              <w:t>2、</w:t>
            </w:r>
            <w:r>
              <w:rPr>
                <w:rFonts w:hint="eastAsia" w:ascii="宋体" w:hAnsi="宋体" w:eastAsia="宋体" w:cs="宋体"/>
                <w:sz w:val="24"/>
                <w:szCs w:val="24"/>
                <w:highlight w:val="none"/>
                <w:lang w:bidi="zh-CN"/>
              </w:rPr>
              <w:t>专为本项目配备的项目经理（1 人）具有网络规划设计师（高级）证书得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w:t>
            </w:r>
          </w:p>
          <w:p w14:paraId="253D1512">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sz w:val="24"/>
                <w:szCs w:val="24"/>
                <w:highlight w:val="none"/>
                <w:lang w:bidi="zh-CN"/>
              </w:rPr>
              <w:t>3、为本项目配备的其他专职人员（除项目经理以外）具备网络工程师（中级）证书得1分。</w:t>
            </w:r>
          </w:p>
          <w:p w14:paraId="610F842F">
            <w:pPr>
              <w:widowControl/>
              <w:numPr>
                <w:ilvl w:val="0"/>
                <w:numId w:val="0"/>
              </w:numPr>
              <w:spacing w:line="360" w:lineRule="auto"/>
              <w:rPr>
                <w:rFonts w:ascii="宋体" w:hAnsi="宋体" w:eastAsia="宋体" w:cs="宋体"/>
                <w:sz w:val="24"/>
                <w:szCs w:val="24"/>
                <w:highlight w:val="none"/>
                <w:lang w:bidi="zh-CN"/>
              </w:rPr>
            </w:pPr>
            <w:r>
              <w:rPr>
                <w:rFonts w:hint="eastAsia" w:ascii="Times New Roman" w:hAnsi="Times New Roman" w:eastAsia="宋体" w:cs="Times New Roman"/>
                <w:b/>
                <w:bCs/>
                <w:sz w:val="24"/>
                <w:highlight w:val="none"/>
              </w:rPr>
              <w:t>注：</w:t>
            </w:r>
            <w:r>
              <w:rPr>
                <w:rFonts w:hint="eastAsia" w:ascii="Times New Roman" w:hAnsi="Times New Roman" w:eastAsia="宋体" w:cs="Times New Roman"/>
                <w:b/>
                <w:bCs/>
                <w:sz w:val="24"/>
                <w:highlight w:val="none"/>
                <w:lang w:val="en-US" w:eastAsia="zh-CN"/>
              </w:rPr>
              <w:t>上述</w:t>
            </w:r>
            <w:r>
              <w:rPr>
                <w:rFonts w:hint="eastAsia" w:ascii="宋体" w:hAnsi="宋体" w:eastAsia="宋体" w:cs="宋体"/>
                <w:b/>
                <w:bCs/>
                <w:sz w:val="24"/>
                <w:szCs w:val="24"/>
                <w:highlight w:val="none"/>
                <w:lang w:bidi="zh-CN"/>
              </w:rPr>
              <w:t>人员证书</w:t>
            </w:r>
            <w:r>
              <w:rPr>
                <w:rFonts w:hint="eastAsia" w:ascii="宋体" w:hAnsi="宋体" w:eastAsia="宋体" w:cs="宋体"/>
                <w:b/>
                <w:bCs/>
                <w:sz w:val="24"/>
                <w:szCs w:val="24"/>
                <w:highlight w:val="none"/>
                <w:lang w:val="en-US" w:bidi="zh-CN"/>
              </w:rPr>
              <w:t>须为工业和信息化部、人力资源和社会保障部颁发的证书</w:t>
            </w:r>
            <w:r>
              <w:rPr>
                <w:rFonts w:hint="eastAsia" w:ascii="宋体" w:hAnsi="宋体" w:eastAsia="宋体" w:cs="宋体"/>
                <w:b/>
                <w:bCs/>
                <w:sz w:val="24"/>
                <w:szCs w:val="24"/>
                <w:highlight w:val="none"/>
                <w:lang w:bidi="zh-CN"/>
              </w:rPr>
              <w:t>。</w:t>
            </w:r>
            <w:r>
              <w:rPr>
                <w:rFonts w:hint="eastAsia" w:ascii="Times New Roman" w:hAnsi="Times New Roman" w:eastAsia="宋体" w:cs="Times New Roman"/>
                <w:b/>
                <w:bCs/>
                <w:sz w:val="24"/>
                <w:highlight w:val="none"/>
              </w:rPr>
              <w:t>投标文件中提供人员配备列表，同时提供上述证书扫描件、 投标人为上述人员缴纳的近六个月内（任意连续三个月）的社保证明材料。如投标人成立不足三个月的，提供任意一个月的社保证明材料即可。社保证明材料形式详见投标人须知前附表，社保体现出五险中任一险种即可。</w:t>
            </w:r>
          </w:p>
        </w:tc>
        <w:tc>
          <w:tcPr>
            <w:tcW w:w="904" w:type="dxa"/>
            <w:vAlign w:val="center"/>
          </w:tcPr>
          <w:p w14:paraId="1B3D95C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2F94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0DC03A6">
            <w:pPr>
              <w:jc w:val="center"/>
              <w:rPr>
                <w:rFonts w:ascii="Times New Roman" w:hAnsi="Times New Roman" w:eastAsia="宋体" w:cs="Times New Roman"/>
                <w:sz w:val="24"/>
                <w:szCs w:val="24"/>
              </w:rPr>
            </w:pPr>
          </w:p>
        </w:tc>
        <w:tc>
          <w:tcPr>
            <w:tcW w:w="1134" w:type="dxa"/>
            <w:vMerge w:val="restart"/>
            <w:vAlign w:val="center"/>
          </w:tcPr>
          <w:p w14:paraId="271508FE">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技术方案</w:t>
            </w:r>
          </w:p>
        </w:tc>
        <w:tc>
          <w:tcPr>
            <w:tcW w:w="6095" w:type="dxa"/>
            <w:shd w:val="clear" w:color="auto" w:fill="auto"/>
            <w:vAlign w:val="center"/>
          </w:tcPr>
          <w:p w14:paraId="6C098AFB">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一、投标人结合本项目的实际情况，提供关键技术响应度方案，包含以下内容：</w:t>
            </w:r>
          </w:p>
          <w:p w14:paraId="3AC4F3FB">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1、能正确分析设备多校区部署的难点与风险点；</w:t>
            </w:r>
          </w:p>
          <w:p w14:paraId="2A58B4D9">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2、方案与所投设备的关联性；</w:t>
            </w:r>
          </w:p>
          <w:p w14:paraId="32AFB1AD">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3、体现本次采购项目的多校区全场景，把握关联技术要点；各种应急和风险预案。</w:t>
            </w:r>
          </w:p>
          <w:p w14:paraId="15795DE4">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69E5337D">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1</w:t>
            </w:r>
            <w:r>
              <w:rPr>
                <w:rFonts w:hint="eastAsia" w:ascii="宋体" w:hAnsi="宋体" w:eastAsia="宋体" w:cs="宋体"/>
                <w:sz w:val="24"/>
                <w:szCs w:val="24"/>
                <w:lang w:bidi="zh-CN"/>
              </w:rPr>
              <w:t>、方案重难点分析全面、合理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方案与设备都能够充分体现本次升级改造的目标，全场景关联设计全面、合理，针对性强，</w:t>
            </w:r>
            <w:r>
              <w:rPr>
                <w:rFonts w:ascii="宋体" w:hAnsi="宋体" w:eastAsia="宋体" w:cs="宋体"/>
                <w:sz w:val="24"/>
                <w:szCs w:val="24"/>
                <w:lang w:bidi="zh-CN"/>
              </w:rPr>
              <w:t>得</w:t>
            </w:r>
            <w:r>
              <w:rPr>
                <w:rFonts w:hint="eastAsia" w:ascii="宋体" w:hAnsi="宋体" w:eastAsia="宋体" w:cs="宋体"/>
                <w:sz w:val="24"/>
                <w:szCs w:val="24"/>
                <w:lang w:bidi="zh-CN"/>
              </w:rPr>
              <w:t>5</w:t>
            </w:r>
            <w:r>
              <w:rPr>
                <w:rFonts w:ascii="宋体" w:hAnsi="宋体" w:eastAsia="宋体" w:cs="宋体"/>
                <w:sz w:val="24"/>
                <w:szCs w:val="24"/>
                <w:lang w:bidi="zh-CN"/>
              </w:rPr>
              <w:t>分；</w:t>
            </w:r>
          </w:p>
          <w:p w14:paraId="715BDE6F">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2</w:t>
            </w:r>
            <w:r>
              <w:rPr>
                <w:rFonts w:hint="eastAsia" w:ascii="宋体" w:hAnsi="宋体" w:eastAsia="宋体" w:cs="宋体"/>
                <w:sz w:val="24"/>
                <w:szCs w:val="24"/>
                <w:lang w:bidi="zh-CN"/>
              </w:rPr>
              <w:t>、方案重难点分析较全面、合理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方案与设备能够实现本次升级改造的目标，全场景关联设计较全面、合理，针对性较强，</w:t>
            </w:r>
            <w:r>
              <w:rPr>
                <w:rFonts w:ascii="宋体" w:hAnsi="宋体" w:eastAsia="宋体" w:cs="宋体"/>
                <w:sz w:val="24"/>
                <w:szCs w:val="24"/>
                <w:lang w:bidi="zh-CN"/>
              </w:rPr>
              <w:t>得</w:t>
            </w:r>
            <w:r>
              <w:rPr>
                <w:rFonts w:hint="eastAsia" w:ascii="宋体" w:hAnsi="宋体" w:eastAsia="宋体" w:cs="宋体"/>
                <w:sz w:val="24"/>
                <w:szCs w:val="24"/>
                <w:lang w:bidi="zh-CN"/>
              </w:rPr>
              <w:t>2</w:t>
            </w:r>
            <w:r>
              <w:rPr>
                <w:rFonts w:ascii="宋体" w:hAnsi="宋体" w:eastAsia="宋体" w:cs="宋体"/>
                <w:sz w:val="24"/>
                <w:szCs w:val="24"/>
                <w:lang w:bidi="zh-CN"/>
              </w:rPr>
              <w:t>分</w:t>
            </w:r>
            <w:r>
              <w:rPr>
                <w:rFonts w:hint="eastAsia" w:ascii="宋体" w:hAnsi="宋体" w:eastAsia="宋体" w:cs="宋体"/>
                <w:sz w:val="24"/>
                <w:szCs w:val="24"/>
                <w:lang w:bidi="zh-CN"/>
              </w:rPr>
              <w:t>；</w:t>
            </w:r>
          </w:p>
          <w:p w14:paraId="4C1F3C2F">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3</w:t>
            </w:r>
            <w:r>
              <w:rPr>
                <w:rFonts w:hint="eastAsia" w:ascii="宋体" w:hAnsi="宋体" w:eastAsia="宋体" w:cs="宋体"/>
                <w:sz w:val="24"/>
                <w:szCs w:val="24"/>
                <w:lang w:bidi="zh-CN"/>
              </w:rPr>
              <w:t>、方案重难点分析与实现本次升级改造的目标存在疏漏和不足，全场景关联设计合理性、针对性一般，</w:t>
            </w:r>
            <w:r>
              <w:rPr>
                <w:rFonts w:ascii="宋体" w:hAnsi="宋体" w:eastAsia="宋体" w:cs="宋体"/>
                <w:sz w:val="24"/>
                <w:szCs w:val="24"/>
                <w:lang w:bidi="zh-CN"/>
              </w:rPr>
              <w:t>得</w:t>
            </w:r>
            <w:r>
              <w:rPr>
                <w:rFonts w:hint="eastAsia" w:ascii="宋体" w:hAnsi="宋体" w:eastAsia="宋体" w:cs="宋体"/>
                <w:sz w:val="24"/>
                <w:szCs w:val="24"/>
                <w:lang w:bidi="zh-CN"/>
              </w:rPr>
              <w:t>1</w:t>
            </w:r>
            <w:r>
              <w:rPr>
                <w:rFonts w:ascii="宋体" w:hAnsi="宋体" w:eastAsia="宋体" w:cs="宋体"/>
                <w:sz w:val="24"/>
                <w:szCs w:val="24"/>
                <w:lang w:bidi="zh-CN"/>
              </w:rPr>
              <w:t>分；</w:t>
            </w:r>
          </w:p>
          <w:p w14:paraId="7DBAC0EC">
            <w:pPr>
              <w:spacing w:line="360" w:lineRule="auto"/>
            </w:pPr>
            <w:r>
              <w:rPr>
                <w:rFonts w:ascii="宋体" w:hAnsi="宋体" w:eastAsia="宋体" w:cs="宋体"/>
                <w:sz w:val="24"/>
                <w:szCs w:val="24"/>
                <w:lang w:bidi="zh-CN"/>
              </w:rPr>
              <w:t>4</w:t>
            </w:r>
            <w:r>
              <w:rPr>
                <w:rFonts w:hint="eastAsia" w:ascii="宋体" w:hAnsi="宋体" w:eastAsia="宋体" w:cs="宋体"/>
                <w:sz w:val="24"/>
                <w:szCs w:val="24"/>
                <w:lang w:bidi="zh-CN"/>
              </w:rPr>
              <w:t>、</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1451F07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071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67A60B9">
            <w:pPr>
              <w:jc w:val="center"/>
              <w:rPr>
                <w:rFonts w:ascii="Times New Roman" w:hAnsi="Times New Roman" w:eastAsia="宋体" w:cs="Times New Roman"/>
                <w:sz w:val="24"/>
                <w:szCs w:val="24"/>
              </w:rPr>
            </w:pPr>
          </w:p>
        </w:tc>
        <w:tc>
          <w:tcPr>
            <w:tcW w:w="1134" w:type="dxa"/>
            <w:vMerge w:val="continue"/>
            <w:shd w:val="clear" w:color="auto" w:fill="auto"/>
            <w:vAlign w:val="center"/>
          </w:tcPr>
          <w:p w14:paraId="32C1A7C6">
            <w:pPr>
              <w:spacing w:line="360" w:lineRule="auto"/>
              <w:jc w:val="left"/>
              <w:rPr>
                <w:rFonts w:ascii="Times New Roman" w:hAnsi="Times New Roman" w:eastAsia="宋体" w:cs="Times New Roman"/>
                <w:sz w:val="24"/>
                <w:szCs w:val="24"/>
              </w:rPr>
            </w:pPr>
          </w:p>
        </w:tc>
        <w:tc>
          <w:tcPr>
            <w:tcW w:w="6095" w:type="dxa"/>
            <w:shd w:val="clear" w:color="auto" w:fill="auto"/>
            <w:vAlign w:val="center"/>
          </w:tcPr>
          <w:p w14:paraId="0F5A861D">
            <w:pPr>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二、投标人结合本项目的实际情况，提供实施方案，包含以下内容：</w:t>
            </w:r>
          </w:p>
          <w:p w14:paraId="4F8E849C">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1、网络割接方案；</w:t>
            </w:r>
          </w:p>
          <w:p w14:paraId="713751B4">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2、工期及人员安排。</w:t>
            </w:r>
          </w:p>
          <w:p w14:paraId="7FBDFA37">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4E3DF121">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1、充分体现多校区环境下的安全性与可靠性，工期及人员安排符合业主方实际情况，且对项目落地有完备的兜底措施和承诺，得5分；</w:t>
            </w:r>
          </w:p>
          <w:p w14:paraId="773D2BF2">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2、能体现多校区环境下的安全性与可靠性，工期及人员安排较符合业主方实际情况，有项目落地兜底措施和承诺，得2分；</w:t>
            </w:r>
          </w:p>
          <w:p w14:paraId="25EF1820">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3、存在考虑不周、缺漏，无兜底措施或对项目落地覆盖不全或措施有明显缺陷，得1分。</w:t>
            </w:r>
          </w:p>
          <w:p w14:paraId="4E1AD5EC">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4、</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0529C38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67A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54BA2B9">
            <w:pPr>
              <w:jc w:val="center"/>
              <w:rPr>
                <w:rFonts w:ascii="Times New Roman" w:hAnsi="Times New Roman" w:eastAsia="宋体" w:cs="Times New Roman"/>
                <w:sz w:val="24"/>
                <w:szCs w:val="24"/>
              </w:rPr>
            </w:pPr>
          </w:p>
        </w:tc>
        <w:tc>
          <w:tcPr>
            <w:tcW w:w="1134" w:type="dxa"/>
            <w:shd w:val="clear" w:color="auto" w:fill="auto"/>
            <w:vAlign w:val="center"/>
          </w:tcPr>
          <w:p w14:paraId="3111EE26">
            <w:pPr>
              <w:spacing w:line="360" w:lineRule="auto"/>
              <w:jc w:val="center"/>
              <w:rPr>
                <w:rFonts w:ascii="Times New Roman" w:hAnsi="Times New Roman" w:eastAsia="宋体" w:cs="Times New Roman"/>
                <w:sz w:val="24"/>
                <w:szCs w:val="24"/>
              </w:rPr>
            </w:pPr>
            <w:r>
              <w:rPr>
                <w:rFonts w:hint="eastAsia" w:ascii="宋体" w:hAnsi="宋体" w:eastAsia="宋体" w:cs="宋体"/>
                <w:sz w:val="24"/>
                <w:szCs w:val="24"/>
                <w:lang w:bidi="zh-CN"/>
              </w:rPr>
              <w:t>售后</w:t>
            </w:r>
            <w:r>
              <w:rPr>
                <w:rFonts w:hint="eastAsia" w:ascii="Times New Roman" w:hAnsi="Times New Roman" w:eastAsia="宋体" w:cs="Times New Roman"/>
                <w:sz w:val="24"/>
                <w:szCs w:val="24"/>
              </w:rPr>
              <w:t>服务方案</w:t>
            </w:r>
          </w:p>
        </w:tc>
        <w:tc>
          <w:tcPr>
            <w:tcW w:w="6095" w:type="dxa"/>
            <w:shd w:val="clear" w:color="auto" w:fill="auto"/>
            <w:vAlign w:val="center"/>
          </w:tcPr>
          <w:p w14:paraId="5910063E">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投标人针对本项目制定售后服务方案，评标委员会根据下述方案质量要求进行综合评分：</w:t>
            </w:r>
          </w:p>
          <w:p w14:paraId="396811A3">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1、售后服务方案完善，覆盖项目全流程、全场景，体现校区关联性、设备关联性、配置策略关联性，且符合项目实际情况，应急响应方案可行，得7分；</w:t>
            </w:r>
          </w:p>
          <w:p w14:paraId="4D031A4C">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2、售后服务方案为通用方案，对项目个性化需求体现不够，未充分体现多校区整体关系，应急响应方案基本可行，得3分；</w:t>
            </w:r>
          </w:p>
          <w:p w14:paraId="7C3711F8">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3、售后服务方案为通用方案，未体现项目个性化需求，存在不符合项目实际的情况，无应急响应方案或方案基本可行但存在明显缺漏，得1分。</w:t>
            </w:r>
          </w:p>
        </w:tc>
        <w:tc>
          <w:tcPr>
            <w:tcW w:w="904" w:type="dxa"/>
            <w:shd w:val="clear" w:color="auto" w:fill="auto"/>
            <w:vAlign w:val="center"/>
          </w:tcPr>
          <w:p w14:paraId="7CE6D9E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0-7分</w:t>
            </w:r>
          </w:p>
        </w:tc>
      </w:tr>
      <w:tr w14:paraId="341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2F227DE7">
            <w:pPr>
              <w:jc w:val="center"/>
              <w:rPr>
                <w:rFonts w:ascii="Times New Roman" w:hAnsi="Times New Roman" w:eastAsia="宋体" w:cs="Times New Roman"/>
                <w:sz w:val="24"/>
                <w:szCs w:val="24"/>
              </w:rPr>
            </w:pPr>
          </w:p>
        </w:tc>
        <w:tc>
          <w:tcPr>
            <w:tcW w:w="1134" w:type="dxa"/>
            <w:shd w:val="clear" w:color="auto" w:fill="auto"/>
            <w:vAlign w:val="center"/>
          </w:tcPr>
          <w:p w14:paraId="72942F8F">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质保期</w:t>
            </w:r>
          </w:p>
        </w:tc>
        <w:tc>
          <w:tcPr>
            <w:tcW w:w="6095" w:type="dxa"/>
            <w:shd w:val="clear" w:color="auto" w:fill="auto"/>
            <w:vAlign w:val="center"/>
          </w:tcPr>
          <w:p w14:paraId="17CEEBA6">
            <w:pPr>
              <w:spacing w:line="360" w:lineRule="auto"/>
              <w:jc w:val="left"/>
              <w:rPr>
                <w:rFonts w:ascii="宋体" w:hAnsi="宋体" w:eastAsia="宋体" w:cs="宋体"/>
                <w:sz w:val="24"/>
                <w:szCs w:val="24"/>
                <w:lang w:bidi="zh-CN"/>
              </w:rPr>
            </w:pPr>
            <w:r>
              <w:rPr>
                <w:rFonts w:hint="eastAsia" w:ascii="宋体" w:hAnsi="宋体" w:eastAsia="宋体" w:cs="宋体"/>
                <w:sz w:val="24"/>
                <w:szCs w:val="24"/>
                <w:lang w:bidi="zh-CN"/>
              </w:rPr>
              <w:t>按需承诺至少5年原厂服务，在此基础上6年加1分，7年加3分，8年加4分，9年加5分，10年加6分。</w:t>
            </w:r>
          </w:p>
          <w:p w14:paraId="542D42EB">
            <w:pPr>
              <w:spacing w:line="360" w:lineRule="auto"/>
              <w:jc w:val="left"/>
              <w:rPr>
                <w:rFonts w:ascii="Times New Roman" w:hAnsi="Times New Roman" w:eastAsia="宋体" w:cs="Times New Roman"/>
                <w:sz w:val="24"/>
                <w:szCs w:val="24"/>
              </w:rPr>
            </w:pPr>
            <w:r>
              <w:rPr>
                <w:rFonts w:hint="eastAsia" w:ascii="宋体" w:hAnsi="宋体" w:eastAsia="宋体" w:cs="宋体"/>
                <w:b/>
                <w:bCs/>
                <w:sz w:val="24"/>
                <w:szCs w:val="24"/>
                <w:lang w:bidi="zh-CN"/>
              </w:rPr>
              <w:t>注：提供</w:t>
            </w:r>
            <w:r>
              <w:rPr>
                <w:rFonts w:hint="eastAsia" w:ascii="Times New Roman" w:hAnsi="Times New Roman" w:eastAsia="宋体" w:cs="Times New Roman"/>
                <w:b/>
                <w:bCs/>
                <w:sz w:val="24"/>
                <w:szCs w:val="24"/>
              </w:rPr>
              <w:t>质保</w:t>
            </w:r>
            <w:r>
              <w:rPr>
                <w:rFonts w:hint="eastAsia" w:ascii="宋体" w:hAnsi="宋体" w:eastAsia="宋体" w:cs="宋体"/>
                <w:b/>
                <w:bCs/>
                <w:sz w:val="24"/>
                <w:szCs w:val="24"/>
                <w:lang w:bidi="zh-CN"/>
              </w:rPr>
              <w:t>服务承诺函，格式自拟。</w:t>
            </w:r>
          </w:p>
        </w:tc>
        <w:tc>
          <w:tcPr>
            <w:tcW w:w="904" w:type="dxa"/>
            <w:shd w:val="clear" w:color="auto" w:fill="auto"/>
            <w:vAlign w:val="center"/>
          </w:tcPr>
          <w:p w14:paraId="3E7320FE">
            <w:pPr>
              <w:widowControl/>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0-6分</w:t>
            </w:r>
          </w:p>
        </w:tc>
      </w:tr>
      <w:tr w14:paraId="2ABC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7F9FD7DD">
            <w:pPr>
              <w:jc w:val="center"/>
              <w:rPr>
                <w:rFonts w:ascii="Times New Roman" w:hAnsi="Times New Roman" w:eastAsia="宋体" w:cs="Times New Roman"/>
                <w:sz w:val="24"/>
                <w:szCs w:val="24"/>
              </w:rPr>
            </w:pPr>
          </w:p>
        </w:tc>
        <w:tc>
          <w:tcPr>
            <w:tcW w:w="1134" w:type="dxa"/>
            <w:vAlign w:val="center"/>
          </w:tcPr>
          <w:p w14:paraId="6504029E">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报价合理性</w:t>
            </w:r>
          </w:p>
        </w:tc>
        <w:tc>
          <w:tcPr>
            <w:tcW w:w="6095" w:type="dxa"/>
            <w:vAlign w:val="center"/>
          </w:tcPr>
          <w:p w14:paraId="4C3EE690">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评标委</w:t>
            </w:r>
            <w:r>
              <w:rPr>
                <w:rFonts w:hint="eastAsia" w:ascii="宋体" w:hAnsi="宋体" w:eastAsia="宋体" w:cs="宋体"/>
                <w:kern w:val="0"/>
                <w:sz w:val="24"/>
                <w:szCs w:val="24"/>
                <w:lang w:bidi="ar"/>
              </w:rPr>
              <w:t>员会根据投标人</w:t>
            </w:r>
            <w:r>
              <w:rPr>
                <w:rFonts w:hint="eastAsia" w:ascii="宋体" w:hAnsi="宋体" w:eastAsia="宋体" w:cs="宋体"/>
                <w:b/>
                <w:bCs/>
                <w:kern w:val="0"/>
                <w:sz w:val="24"/>
                <w:szCs w:val="24"/>
              </w:rPr>
              <w:t>所投产品设备、系统、辅助材料、质保期维护、及伴随的服务等</w:t>
            </w:r>
            <w:r>
              <w:rPr>
                <w:rFonts w:hint="eastAsia" w:ascii="宋体" w:hAnsi="宋体" w:eastAsia="宋体" w:cs="宋体"/>
                <w:color w:val="000000"/>
                <w:kern w:val="0"/>
                <w:sz w:val="24"/>
                <w:szCs w:val="24"/>
                <w:lang w:bidi="ar"/>
              </w:rPr>
              <w:t xml:space="preserve">构成相关明细费用，由评标委员会进行评审： </w:t>
            </w:r>
          </w:p>
          <w:p w14:paraId="0F6B8EDE">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1、费用构成全面合理、依据充分、价格分析具体的，各分项费用均精细合理的，得6分； </w:t>
            </w:r>
          </w:p>
          <w:p w14:paraId="64E8B611">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2、费用构成比较全面合理、有一定依据、比较具体的，大部分费用精细合理、小部分内容简单粗略或欠合理的，得3分；</w:t>
            </w:r>
          </w:p>
          <w:p w14:paraId="1ACB083C">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3、费用构成粗糙，小部分费用精细合理、大部分内容简单粗略或欠合理的，得1分；</w:t>
            </w:r>
          </w:p>
          <w:p w14:paraId="68B072CB">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r>
              <w:rPr>
                <w:rFonts w:hint="eastAsia" w:ascii="宋体" w:hAnsi="宋体" w:eastAsia="宋体" w:cs="宋体"/>
                <w:kern w:val="0"/>
                <w:sz w:val="24"/>
                <w:szCs w:val="24"/>
              </w:rPr>
              <w:t>不可行</w:t>
            </w:r>
            <w:r>
              <w:rPr>
                <w:rFonts w:hint="eastAsia" w:ascii="宋体" w:hAnsi="宋体" w:eastAsia="宋体" w:cs="宋体"/>
                <w:color w:val="000000"/>
                <w:kern w:val="0"/>
                <w:sz w:val="24"/>
                <w:szCs w:val="24"/>
                <w:lang w:bidi="ar"/>
              </w:rPr>
              <w:t xml:space="preserve">或未提供不得分。 </w:t>
            </w:r>
          </w:p>
          <w:p w14:paraId="6A219873">
            <w:pPr>
              <w:pStyle w:val="6"/>
              <w:spacing w:line="360" w:lineRule="auto"/>
              <w:rPr>
                <w:rFonts w:ascii="Times New Roman" w:hAnsi="Times New Roman" w:eastAsia="宋体" w:cs="Times New Roman"/>
                <w:sz w:val="24"/>
                <w:szCs w:val="24"/>
              </w:rPr>
            </w:pPr>
            <w:r>
              <w:rPr>
                <w:rFonts w:hint="eastAsia" w:ascii="宋体" w:hAnsi="宋体" w:eastAsia="宋体" w:cs="宋体"/>
                <w:b/>
                <w:bCs/>
                <w:color w:val="000000"/>
                <w:kern w:val="0"/>
                <w:sz w:val="24"/>
                <w:szCs w:val="24"/>
                <w:lang w:bidi="ar"/>
              </w:rPr>
              <w:t>注：</w:t>
            </w:r>
            <w:r>
              <w:rPr>
                <w:rFonts w:hint="eastAsia" w:ascii="宋体" w:hAnsi="宋体" w:eastAsia="宋体" w:cs="宋体"/>
                <w:b/>
                <w:bCs/>
                <w:sz w:val="24"/>
                <w:szCs w:val="24"/>
              </w:rPr>
              <w:t>投标人的报价明显低于其他通过符合性审查投标人的报价，有可能影响供货及安装质量或者不能诚信履约的，应当在投标文件</w:t>
            </w:r>
            <w:r>
              <w:rPr>
                <w:rFonts w:hint="eastAsia" w:ascii="宋体" w:hAnsi="宋体" w:eastAsia="宋体" w:cs="宋体"/>
                <w:b/>
                <w:bCs/>
                <w:sz w:val="24"/>
                <w:szCs w:val="24"/>
                <w:lang w:val="en-US" w:eastAsia="zh-CN"/>
              </w:rPr>
              <w:t>中</w:t>
            </w:r>
            <w:r>
              <w:rPr>
                <w:rFonts w:hint="eastAsia" w:ascii="宋体" w:hAnsi="宋体" w:eastAsia="宋体" w:cs="宋体"/>
                <w:b/>
                <w:bCs/>
                <w:sz w:val="24"/>
                <w:szCs w:val="24"/>
              </w:rPr>
              <w:t>提供书面说明，必要时提交相关证明材料；投标人不能证明其报价合理性的，此项得分较低或其投标将被认定为投标无效。</w:t>
            </w:r>
            <w:r>
              <w:rPr>
                <w:rFonts w:hint="eastAsia" w:ascii="宋体" w:hAnsi="宋体" w:eastAsia="宋体" w:cs="宋体"/>
                <w:b/>
                <w:bCs/>
                <w:color w:val="000000"/>
                <w:kern w:val="0"/>
                <w:sz w:val="24"/>
                <w:szCs w:val="24"/>
                <w:lang w:bidi="ar"/>
              </w:rPr>
              <w:t xml:space="preserve"> </w:t>
            </w:r>
          </w:p>
        </w:tc>
        <w:tc>
          <w:tcPr>
            <w:tcW w:w="904" w:type="dxa"/>
            <w:vAlign w:val="center"/>
          </w:tcPr>
          <w:p w14:paraId="2CB0985B">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0-6分</w:t>
            </w:r>
          </w:p>
        </w:tc>
      </w:tr>
      <w:tr w14:paraId="072F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993" w:type="dxa"/>
            <w:vAlign w:val="center"/>
          </w:tcPr>
          <w:p w14:paraId="6118D9B1">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w:t>
            </w:r>
          </w:p>
          <w:p w14:paraId="04DCCB28">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（30分）</w:t>
            </w:r>
          </w:p>
        </w:tc>
        <w:tc>
          <w:tcPr>
            <w:tcW w:w="1134" w:type="dxa"/>
            <w:vAlign w:val="center"/>
          </w:tcPr>
          <w:p w14:paraId="71824307">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报价</w:t>
            </w:r>
          </w:p>
        </w:tc>
        <w:tc>
          <w:tcPr>
            <w:tcW w:w="6095" w:type="dxa"/>
            <w:vAlign w:val="center"/>
          </w:tcPr>
          <w:p w14:paraId="29A138A4">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价格分统一采用低价优先法，即满足招标文件要求且投标价格最低的投标报价为评标基准价，其价格分为满分30分。其他</w:t>
            </w: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的价格分统一按照下列公式计算：投标报价得分＝（评标基准价/投标报价）×30％×100</w:t>
            </w:r>
          </w:p>
        </w:tc>
        <w:tc>
          <w:tcPr>
            <w:tcW w:w="904" w:type="dxa"/>
            <w:vAlign w:val="center"/>
          </w:tcPr>
          <w:p w14:paraId="4C978FAA">
            <w:pPr>
              <w:jc w:val="center"/>
              <w:rPr>
                <w:rFonts w:ascii="Times New Roman" w:hAnsi="Times New Roman" w:eastAsia="宋体" w:cs="Times New Roman"/>
                <w:sz w:val="24"/>
                <w:szCs w:val="24"/>
              </w:rPr>
            </w:pPr>
            <w:r>
              <w:rPr>
                <w:rFonts w:ascii="Times New Roman" w:hAnsi="Times New Roman" w:eastAsia="宋体" w:cs="Times New Roman"/>
                <w:sz w:val="24"/>
                <w:szCs w:val="24"/>
              </w:rPr>
              <w:t>30</w:t>
            </w:r>
            <w:r>
              <w:rPr>
                <w:rFonts w:hint="eastAsia" w:ascii="Times New Roman" w:hAnsi="Times New Roman" w:eastAsia="宋体" w:cs="Times New Roman"/>
                <w:sz w:val="24"/>
                <w:szCs w:val="24"/>
              </w:rPr>
              <w:t>分</w:t>
            </w:r>
          </w:p>
        </w:tc>
      </w:tr>
    </w:tbl>
    <w:p w14:paraId="240C5736"/>
    <w:p w14:paraId="311F3F6E">
      <w:pPr>
        <w:spacing w:line="360" w:lineRule="auto"/>
        <w:ind w:firstLine="435"/>
        <w:rPr>
          <w:rFonts w:ascii="Times New Roman" w:hAnsi="Times New Roman" w:eastAsia="宋体" w:cs="Times New Roman"/>
          <w:b/>
          <w:bCs/>
          <w:sz w:val="24"/>
        </w:rPr>
      </w:pPr>
      <w:r>
        <w:rPr>
          <w:rFonts w:hint="eastAsia" w:ascii="Times New Roman" w:hAnsi="Times New Roman" w:eastAsia="宋体" w:cs="Times New Roman"/>
          <w:b/>
          <w:bCs/>
          <w:sz w:val="24"/>
        </w:rPr>
        <w:t>第2包：校园网骨干设备</w:t>
      </w:r>
    </w:p>
    <w:p w14:paraId="18871CFF"/>
    <w:tbl>
      <w:tblPr>
        <w:tblStyle w:val="1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6095"/>
        <w:gridCol w:w="904"/>
      </w:tblGrid>
      <w:tr w14:paraId="410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3" w:type="dxa"/>
            <w:vAlign w:val="center"/>
          </w:tcPr>
          <w:p w14:paraId="0C3C4268">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类别</w:t>
            </w:r>
          </w:p>
        </w:tc>
        <w:tc>
          <w:tcPr>
            <w:tcW w:w="1134" w:type="dxa"/>
            <w:vAlign w:val="center"/>
          </w:tcPr>
          <w:p w14:paraId="17FB4088">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w:t>
            </w:r>
          </w:p>
          <w:p w14:paraId="36AAD78B">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内容</w:t>
            </w:r>
          </w:p>
        </w:tc>
        <w:tc>
          <w:tcPr>
            <w:tcW w:w="6095" w:type="dxa"/>
            <w:vAlign w:val="center"/>
          </w:tcPr>
          <w:p w14:paraId="1E225F7D">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评分标准</w:t>
            </w:r>
          </w:p>
        </w:tc>
        <w:tc>
          <w:tcPr>
            <w:tcW w:w="904" w:type="dxa"/>
            <w:vAlign w:val="center"/>
          </w:tcPr>
          <w:p w14:paraId="490B4373">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分值</w:t>
            </w:r>
          </w:p>
          <w:p w14:paraId="686D7914">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范围</w:t>
            </w:r>
          </w:p>
        </w:tc>
      </w:tr>
      <w:tr w14:paraId="76F5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14:paraId="70CCD3B1">
            <w:pPr>
              <w:jc w:val="center"/>
              <w:rPr>
                <w:rFonts w:ascii="Times New Roman" w:hAnsi="Times New Roman" w:eastAsia="宋体" w:cs="Times New Roman"/>
                <w:sz w:val="24"/>
                <w:szCs w:val="24"/>
              </w:rPr>
            </w:pPr>
            <w:r>
              <w:rPr>
                <w:rFonts w:ascii="Times New Roman" w:hAnsi="Times New Roman" w:eastAsia="宋体" w:cs="Times New Roman"/>
                <w:sz w:val="24"/>
                <w:szCs w:val="24"/>
              </w:rPr>
              <w:t>技术及资信分</w:t>
            </w:r>
          </w:p>
          <w:p w14:paraId="16A11D3E">
            <w:pPr>
              <w:jc w:val="center"/>
              <w:rPr>
                <w:rFonts w:ascii="Times New Roman" w:hAnsi="Times New Roman" w:eastAsia="宋体" w:cs="Times New Roman"/>
                <w:sz w:val="24"/>
                <w:szCs w:val="24"/>
              </w:rPr>
            </w:pPr>
            <w:r>
              <w:rPr>
                <w:rFonts w:ascii="Times New Roman" w:hAnsi="Times New Roman" w:eastAsia="宋体" w:cs="Times New Roman"/>
                <w:sz w:val="24"/>
                <w:szCs w:val="24"/>
              </w:rPr>
              <w:t>（70分）</w:t>
            </w:r>
          </w:p>
        </w:tc>
        <w:tc>
          <w:tcPr>
            <w:tcW w:w="1134" w:type="dxa"/>
            <w:vAlign w:val="center"/>
          </w:tcPr>
          <w:p w14:paraId="6957F411">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技术指标响应</w:t>
            </w:r>
          </w:p>
        </w:tc>
        <w:tc>
          <w:tcPr>
            <w:tcW w:w="6095" w:type="dxa"/>
            <w:vAlign w:val="center"/>
          </w:tcPr>
          <w:p w14:paraId="781253F8">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根据投标人所投产品对采购需求技术参数及要求的响应性进行评审：</w:t>
            </w:r>
          </w:p>
          <w:p w14:paraId="7FE0D5D1">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完全满足或优于文件所列技术参数及要求的，得满分。</w:t>
            </w:r>
          </w:p>
          <w:p w14:paraId="32A89C17">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1、标注“★”条款为重要条款（共8项），每负偏离一项扣1.5分，总分12分；</w:t>
            </w:r>
          </w:p>
          <w:p w14:paraId="43C273A8">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2、其他未标注任何符号的条款为普通条款(共45项)，每负偏离一项扣0.4分，总分18分。</w:t>
            </w:r>
          </w:p>
          <w:p w14:paraId="459B2774">
            <w:pPr>
              <w:pStyle w:val="6"/>
              <w:spacing w:line="360" w:lineRule="auto"/>
            </w:pPr>
            <w:r>
              <w:rPr>
                <w:rFonts w:ascii="Times New Roman" w:hAnsi="Times New Roman" w:eastAsia="宋体" w:cs="Times New Roman"/>
                <w:b/>
                <w:bCs/>
                <w:sz w:val="24"/>
                <w:szCs w:val="24"/>
              </w:rPr>
              <w:t>备注：</w:t>
            </w:r>
            <w:r>
              <w:rPr>
                <w:rFonts w:hint="eastAsia" w:ascii="Times New Roman" w:hAnsi="Times New Roman" w:eastAsia="宋体" w:cs="Times New Roman"/>
                <w:b/>
                <w:bCs/>
                <w:sz w:val="24"/>
                <w:szCs w:val="24"/>
              </w:rPr>
              <w:t>包含“★”指标项的证明材料，除采购需求中有明确要求的证明材料，其他的有效证明材料包括与所投产品一致的产品彩页或产品官网截图或具有“CMA”标识的第三方检测报告。未提供有效证明材料或证明材料中内容与所响应指标不一致的，该指标按不满足处理。</w:t>
            </w:r>
          </w:p>
        </w:tc>
        <w:tc>
          <w:tcPr>
            <w:tcW w:w="904" w:type="dxa"/>
            <w:vAlign w:val="center"/>
          </w:tcPr>
          <w:p w14:paraId="6179AE99">
            <w:pP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30分</w:t>
            </w:r>
          </w:p>
        </w:tc>
      </w:tr>
      <w:tr w14:paraId="5EB2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3EEDAC3D">
            <w:pPr>
              <w:jc w:val="center"/>
              <w:rPr>
                <w:rFonts w:ascii="Times New Roman" w:hAnsi="Times New Roman" w:eastAsia="宋体" w:cs="Times New Roman"/>
                <w:sz w:val="24"/>
                <w:szCs w:val="24"/>
              </w:rPr>
            </w:pPr>
          </w:p>
        </w:tc>
        <w:tc>
          <w:tcPr>
            <w:tcW w:w="1134" w:type="dxa"/>
            <w:vAlign w:val="center"/>
          </w:tcPr>
          <w:p w14:paraId="39EB9F49">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类似业绩</w:t>
            </w:r>
          </w:p>
        </w:tc>
        <w:tc>
          <w:tcPr>
            <w:tcW w:w="6095" w:type="dxa"/>
            <w:vAlign w:val="center"/>
          </w:tcPr>
          <w:p w14:paraId="4640B4CE">
            <w:pPr>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提供</w:t>
            </w:r>
            <w:r>
              <w:rPr>
                <w:rFonts w:ascii="Times New Roman" w:hAnsi="Times New Roman" w:eastAsia="宋体" w:cs="Times New Roman"/>
                <w:sz w:val="24"/>
                <w:szCs w:val="24"/>
                <w:highlight w:val="none"/>
              </w:rPr>
              <w:t>自20</w:t>
            </w:r>
            <w:r>
              <w:rPr>
                <w:rFonts w:hint="eastAsia" w:ascii="Times New Roman" w:hAnsi="Times New Roman" w:eastAsia="宋体" w:cs="Times New Roman"/>
                <w:sz w:val="24"/>
                <w:szCs w:val="24"/>
                <w:highlight w:val="none"/>
              </w:rPr>
              <w:t>22</w:t>
            </w:r>
            <w:r>
              <w:rPr>
                <w:rFonts w:ascii="Times New Roman" w:hAnsi="Times New Roman" w:eastAsia="宋体" w:cs="Times New Roman"/>
                <w:sz w:val="24"/>
                <w:szCs w:val="24"/>
                <w:highlight w:val="none"/>
              </w:rPr>
              <w:t>年1月1日以来（以合同签订时间为准），</w:t>
            </w:r>
            <w:r>
              <w:rPr>
                <w:rFonts w:hint="eastAsia" w:ascii="Times New Roman" w:hAnsi="Times New Roman" w:eastAsia="宋体" w:cs="Times New Roman"/>
                <w:sz w:val="24"/>
                <w:szCs w:val="24"/>
                <w:highlight w:val="none"/>
              </w:rPr>
              <w:t>投标人具有类似已完工网络交换设备集成项目业绩</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并提供相应业绩的</w:t>
            </w:r>
            <w:r>
              <w:rPr>
                <w:rFonts w:hint="eastAsia" w:ascii="宋体" w:hAnsi="宋体" w:eastAsia="宋体" w:cs="Times New Roman"/>
                <w:sz w:val="24"/>
                <w:highlight w:val="none"/>
              </w:rPr>
              <w:t>业主反馈意见为正面评价（如优秀、满意、考核得分90%及以上）的，</w:t>
            </w:r>
            <w:r>
              <w:rPr>
                <w:rFonts w:ascii="Times New Roman" w:hAnsi="Times New Roman" w:eastAsia="宋体" w:cs="Times New Roman"/>
                <w:sz w:val="24"/>
                <w:szCs w:val="24"/>
                <w:highlight w:val="none"/>
              </w:rPr>
              <w:t>每提供1个得</w:t>
            </w:r>
            <w:r>
              <w:rPr>
                <w:rFonts w:hint="eastAsia" w:ascii="Times New Roman" w:hAnsi="Times New Roman" w:eastAsia="宋体" w:cs="Times New Roman"/>
                <w:sz w:val="24"/>
                <w:szCs w:val="24"/>
                <w:highlight w:val="none"/>
              </w:rPr>
              <w:t>1.5</w:t>
            </w:r>
            <w:r>
              <w:rPr>
                <w:rFonts w:ascii="Times New Roman" w:hAnsi="Times New Roman" w:eastAsia="宋体" w:cs="Times New Roman"/>
                <w:sz w:val="24"/>
                <w:szCs w:val="24"/>
                <w:highlight w:val="none"/>
              </w:rPr>
              <w:t>分，本小项满分</w:t>
            </w: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分。</w:t>
            </w:r>
          </w:p>
          <w:p w14:paraId="3E15AB14">
            <w:pPr>
              <w:pStyle w:val="12"/>
              <w:spacing w:line="360" w:lineRule="auto"/>
              <w:ind w:firstLine="0"/>
              <w:rPr>
                <w:rFonts w:ascii="Times New Roman" w:hAnsi="Times New Roman" w:eastAsia="宋体" w:cs="Times New Roman"/>
                <w:b/>
                <w:bCs/>
                <w:kern w:val="2"/>
                <w:sz w:val="24"/>
                <w:szCs w:val="24"/>
                <w:highlight w:val="none"/>
              </w:rPr>
            </w:pPr>
            <w:r>
              <w:rPr>
                <w:rFonts w:ascii="Times New Roman" w:hAnsi="Times New Roman" w:eastAsia="宋体" w:cs="Times New Roman"/>
                <w:b/>
                <w:bCs/>
                <w:sz w:val="24"/>
                <w:szCs w:val="24"/>
                <w:highlight w:val="none"/>
              </w:rPr>
              <w:t>备注</w:t>
            </w:r>
            <w:r>
              <w:rPr>
                <w:rFonts w:hint="eastAsia" w:ascii="Times New Roman" w:hAnsi="Times New Roman" w:eastAsia="宋体" w:cs="Times New Roman"/>
                <w:b/>
                <w:bCs/>
                <w:kern w:val="2"/>
                <w:sz w:val="24"/>
                <w:szCs w:val="24"/>
                <w:highlight w:val="none"/>
              </w:rPr>
              <w:t>：1、投标文件中须提供类似业绩的合同及验收合格证明材料复印件或影印件，否则不得分。如合同中无法体现项目类型、时间等内容，须另附业主证明等其他相关证明材料作为辅证，否则可能不予认可。</w:t>
            </w:r>
          </w:p>
          <w:p w14:paraId="11440D45">
            <w:pPr>
              <w:pStyle w:val="12"/>
              <w:spacing w:line="360" w:lineRule="auto"/>
              <w:ind w:firstLine="0"/>
              <w:rPr>
                <w:rFonts w:eastAsia="宋体"/>
                <w:highlight w:val="none"/>
              </w:rPr>
            </w:pPr>
            <w:r>
              <w:rPr>
                <w:rFonts w:hint="eastAsia" w:ascii="Times New Roman" w:hAnsi="Times New Roman" w:eastAsia="宋体" w:cs="Times New Roman"/>
                <w:b/>
                <w:bCs/>
                <w:kern w:val="2"/>
                <w:sz w:val="24"/>
                <w:szCs w:val="24"/>
                <w:highlight w:val="none"/>
              </w:rPr>
              <w:t>2、业主反馈意见提供加盖业主（合同甲方）单位公章或其职能部门印章的证明材料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如为代建项目或三方协议项目，也可提供</w:t>
            </w:r>
            <w:r>
              <w:rPr>
                <w:rFonts w:hint="eastAsia" w:ascii="宋体" w:hAnsi="宋体" w:eastAsia="宋体" w:cs="宋体"/>
                <w:b/>
                <w:bCs/>
                <w:sz w:val="24"/>
                <w:szCs w:val="24"/>
                <w:highlight w:val="none"/>
              </w:rPr>
              <w:t>加盖</w:t>
            </w:r>
            <w:r>
              <w:rPr>
                <w:rFonts w:hint="eastAsia" w:ascii="宋体" w:hAnsi="宋体" w:eastAsia="宋体" w:cs="宋体"/>
                <w:b/>
                <w:bCs/>
                <w:sz w:val="24"/>
                <w:szCs w:val="24"/>
                <w:highlight w:val="none"/>
                <w:lang w:val="en-US" w:eastAsia="zh-CN"/>
              </w:rPr>
              <w:t>使用单位</w:t>
            </w:r>
            <w:r>
              <w:rPr>
                <w:rFonts w:hint="eastAsia" w:ascii="宋体" w:hAnsi="宋体" w:eastAsia="宋体" w:cs="宋体"/>
                <w:b/>
                <w:bCs/>
                <w:sz w:val="24"/>
                <w:szCs w:val="24"/>
                <w:highlight w:val="none"/>
              </w:rPr>
              <w:t>或其职能部门印章的证明材料</w:t>
            </w:r>
            <w:r>
              <w:rPr>
                <w:rFonts w:hint="eastAsia" w:ascii="宋体" w:hAnsi="宋体" w:eastAsia="宋体" w:cs="宋体"/>
                <w:b/>
                <w:bCs/>
                <w:sz w:val="24"/>
                <w:szCs w:val="24"/>
                <w:highlight w:val="none"/>
                <w:lang w:eastAsia="zh-CN"/>
              </w:rPr>
              <w:t>）</w:t>
            </w:r>
            <w:r>
              <w:rPr>
                <w:rFonts w:hint="eastAsia" w:ascii="Times New Roman" w:hAnsi="Times New Roman" w:eastAsia="宋体" w:cs="Times New Roman"/>
                <w:b/>
                <w:bCs/>
                <w:kern w:val="2"/>
                <w:sz w:val="24"/>
                <w:szCs w:val="24"/>
                <w:highlight w:val="none"/>
              </w:rPr>
              <w:t>。</w:t>
            </w:r>
          </w:p>
        </w:tc>
        <w:tc>
          <w:tcPr>
            <w:tcW w:w="904" w:type="dxa"/>
            <w:vAlign w:val="center"/>
          </w:tcPr>
          <w:p w14:paraId="05BFB293">
            <w:pPr>
              <w:jc w:val="cente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分</w:t>
            </w:r>
          </w:p>
        </w:tc>
      </w:tr>
      <w:tr w14:paraId="3026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02E8E835">
            <w:pPr>
              <w:jc w:val="center"/>
              <w:rPr>
                <w:rFonts w:ascii="Times New Roman" w:hAnsi="Times New Roman" w:eastAsia="宋体" w:cs="Times New Roman"/>
                <w:sz w:val="24"/>
                <w:szCs w:val="24"/>
              </w:rPr>
            </w:pPr>
          </w:p>
        </w:tc>
        <w:tc>
          <w:tcPr>
            <w:tcW w:w="1134" w:type="dxa"/>
            <w:vAlign w:val="center"/>
          </w:tcPr>
          <w:p w14:paraId="71FABF95">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投标人实力</w:t>
            </w:r>
          </w:p>
        </w:tc>
        <w:tc>
          <w:tcPr>
            <w:tcW w:w="6095" w:type="dxa"/>
            <w:vAlign w:val="center"/>
          </w:tcPr>
          <w:p w14:paraId="62C93121">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 xml:space="preserve">1、投标人具有有效的下列证书： </w:t>
            </w:r>
          </w:p>
          <w:p w14:paraId="76847933">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（1）信息技术服务管理体系ISO/IEC 20000</w:t>
            </w:r>
          </w:p>
          <w:p w14:paraId="67CC14D3">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（2）信息安全服务资质认证证书（信息系统安全集成）（CCRC）2</w:t>
            </w:r>
            <w:r>
              <w:rPr>
                <w:rFonts w:hint="eastAsia" w:ascii="宋体" w:hAnsi="宋体" w:eastAsia="宋体" w:cs="宋体"/>
                <w:sz w:val="24"/>
                <w:szCs w:val="24"/>
                <w:highlight w:val="none"/>
                <w:lang w:bidi="zh-CN"/>
              </w:rPr>
              <w:t>级及以上；‌</w:t>
            </w:r>
          </w:p>
          <w:p w14:paraId="560410AC">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每具有一个证书得1分，本小项满分2分。</w:t>
            </w:r>
          </w:p>
          <w:p w14:paraId="0371DEA0">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b w:val="0"/>
                <w:bCs w:val="0"/>
                <w:kern w:val="2"/>
                <w:sz w:val="24"/>
                <w:szCs w:val="24"/>
                <w:highlight w:val="none"/>
                <w:lang w:val="en-US" w:eastAsia="zh-CN" w:bidi="zh-CN"/>
              </w:rPr>
              <w:t>2、</w:t>
            </w:r>
            <w:r>
              <w:rPr>
                <w:rFonts w:hint="eastAsia" w:ascii="宋体" w:hAnsi="宋体" w:eastAsia="宋体" w:cs="宋体"/>
                <w:sz w:val="24"/>
                <w:szCs w:val="24"/>
                <w:highlight w:val="none"/>
                <w:lang w:bidi="zh-CN"/>
              </w:rPr>
              <w:t>专为本项目配备的项目经理（1 人）具有网络规划设计师（高级）证书得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w:t>
            </w:r>
          </w:p>
          <w:p w14:paraId="59AA646B">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sz w:val="24"/>
                <w:szCs w:val="24"/>
                <w:highlight w:val="none"/>
                <w:lang w:bidi="zh-CN"/>
              </w:rPr>
              <w:t>3、为本项目配备的其他专职人员（除项目经理以外）具备网络工程师（中级）证书得1分。</w:t>
            </w:r>
          </w:p>
          <w:p w14:paraId="6C04D5F9">
            <w:pPr>
              <w:widowControl/>
              <w:spacing w:line="360" w:lineRule="auto"/>
              <w:rPr>
                <w:rFonts w:ascii="宋体" w:hAnsi="宋体" w:eastAsia="宋体" w:cs="宋体"/>
                <w:sz w:val="24"/>
                <w:szCs w:val="24"/>
                <w:highlight w:val="none"/>
                <w:lang w:bidi="zh-CN"/>
              </w:rPr>
            </w:pPr>
            <w:r>
              <w:rPr>
                <w:rFonts w:hint="eastAsia" w:ascii="Times New Roman" w:hAnsi="Times New Roman" w:eastAsia="宋体" w:cs="Times New Roman"/>
                <w:b/>
                <w:bCs/>
                <w:sz w:val="24"/>
                <w:highlight w:val="none"/>
              </w:rPr>
              <w:t>注：</w:t>
            </w:r>
            <w:r>
              <w:rPr>
                <w:rFonts w:hint="eastAsia" w:ascii="Times New Roman" w:hAnsi="Times New Roman" w:eastAsia="宋体" w:cs="Times New Roman"/>
                <w:b/>
                <w:bCs/>
                <w:sz w:val="24"/>
                <w:highlight w:val="none"/>
                <w:lang w:val="en-US" w:eastAsia="zh-CN"/>
              </w:rPr>
              <w:t>上述</w:t>
            </w:r>
            <w:r>
              <w:rPr>
                <w:rFonts w:hint="eastAsia" w:ascii="宋体" w:hAnsi="宋体" w:eastAsia="宋体" w:cs="宋体"/>
                <w:b/>
                <w:bCs/>
                <w:sz w:val="24"/>
                <w:szCs w:val="24"/>
                <w:highlight w:val="none"/>
                <w:lang w:bidi="zh-CN"/>
              </w:rPr>
              <w:t>人员证书</w:t>
            </w:r>
            <w:r>
              <w:rPr>
                <w:rFonts w:hint="eastAsia" w:ascii="宋体" w:hAnsi="宋体" w:eastAsia="宋体" w:cs="宋体"/>
                <w:b/>
                <w:bCs/>
                <w:sz w:val="24"/>
                <w:szCs w:val="24"/>
                <w:highlight w:val="none"/>
                <w:lang w:val="en-US" w:bidi="zh-CN"/>
              </w:rPr>
              <w:t>须为工业和信息化部、人力资源和社会保障部颁发的证书</w:t>
            </w:r>
            <w:r>
              <w:rPr>
                <w:rFonts w:hint="eastAsia" w:ascii="宋体" w:hAnsi="宋体" w:eastAsia="宋体" w:cs="宋体"/>
                <w:b/>
                <w:bCs/>
                <w:sz w:val="24"/>
                <w:szCs w:val="24"/>
                <w:highlight w:val="none"/>
                <w:lang w:bidi="zh-CN"/>
              </w:rPr>
              <w:t>。</w:t>
            </w:r>
            <w:r>
              <w:rPr>
                <w:rFonts w:hint="eastAsia" w:ascii="Times New Roman" w:hAnsi="Times New Roman" w:eastAsia="宋体" w:cs="Times New Roman"/>
                <w:b/>
                <w:bCs/>
                <w:sz w:val="24"/>
                <w:highlight w:val="none"/>
              </w:rPr>
              <w:t>投标文件中提供人员配备列表，同时提供上述证书扫描件、 投标人为上述人员缴纳的近六个月内（任意连续三个月）的社保证明材料。如投标人成立不足三个月的，提供任意一个月的社保证明材料即可。社保证明材料形式详见投标人须知前附表，社保体现出五险中任一险种即可。</w:t>
            </w:r>
          </w:p>
        </w:tc>
        <w:tc>
          <w:tcPr>
            <w:tcW w:w="904" w:type="dxa"/>
            <w:vAlign w:val="center"/>
          </w:tcPr>
          <w:p w14:paraId="6899F8A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7663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2C4BD00">
            <w:pPr>
              <w:jc w:val="center"/>
              <w:rPr>
                <w:rFonts w:ascii="Times New Roman" w:hAnsi="Times New Roman" w:eastAsia="宋体" w:cs="Times New Roman"/>
                <w:sz w:val="24"/>
                <w:szCs w:val="24"/>
              </w:rPr>
            </w:pPr>
          </w:p>
        </w:tc>
        <w:tc>
          <w:tcPr>
            <w:tcW w:w="1134" w:type="dxa"/>
            <w:vMerge w:val="restart"/>
            <w:vAlign w:val="center"/>
          </w:tcPr>
          <w:p w14:paraId="7CA11D55">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技术方案</w:t>
            </w:r>
          </w:p>
        </w:tc>
        <w:tc>
          <w:tcPr>
            <w:tcW w:w="6095" w:type="dxa"/>
            <w:shd w:val="clear" w:color="auto" w:fill="auto"/>
            <w:vAlign w:val="center"/>
          </w:tcPr>
          <w:p w14:paraId="054FF191">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一、投标人结合本项目的实际情况，提供关键技术响应度方案，包含以下内容：</w:t>
            </w:r>
          </w:p>
          <w:p w14:paraId="79203EFE">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1、能正确分析设备多校区部署的难点与风险点；</w:t>
            </w:r>
          </w:p>
          <w:p w14:paraId="03B93E99">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2、方案与所投设备的关联性；</w:t>
            </w:r>
          </w:p>
          <w:p w14:paraId="1C8CA32D">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3、体现本次采购项目的多校区全场景，把握关联技术要点；各种应急和风险预案。</w:t>
            </w:r>
          </w:p>
          <w:p w14:paraId="7CC775CA">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4F201EE9">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1</w:t>
            </w:r>
            <w:r>
              <w:rPr>
                <w:rFonts w:hint="eastAsia" w:ascii="宋体" w:hAnsi="宋体" w:eastAsia="宋体" w:cs="宋体"/>
                <w:sz w:val="24"/>
                <w:szCs w:val="24"/>
                <w:lang w:bidi="zh-CN"/>
              </w:rPr>
              <w:t>、方案重难点分析全面、合理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方案与设备都能够充分体现本次升级改造的目标，全场景关联设计全面、合理，针对性强，</w:t>
            </w:r>
            <w:r>
              <w:rPr>
                <w:rFonts w:ascii="宋体" w:hAnsi="宋体" w:eastAsia="宋体" w:cs="宋体"/>
                <w:sz w:val="24"/>
                <w:szCs w:val="24"/>
                <w:lang w:bidi="zh-CN"/>
              </w:rPr>
              <w:t>得</w:t>
            </w:r>
            <w:r>
              <w:rPr>
                <w:rFonts w:hint="eastAsia" w:ascii="宋体" w:hAnsi="宋体" w:eastAsia="宋体" w:cs="宋体"/>
                <w:sz w:val="24"/>
                <w:szCs w:val="24"/>
                <w:lang w:bidi="zh-CN"/>
              </w:rPr>
              <w:t>5</w:t>
            </w:r>
            <w:r>
              <w:rPr>
                <w:rFonts w:ascii="宋体" w:hAnsi="宋体" w:eastAsia="宋体" w:cs="宋体"/>
                <w:sz w:val="24"/>
                <w:szCs w:val="24"/>
                <w:lang w:bidi="zh-CN"/>
              </w:rPr>
              <w:t>分；</w:t>
            </w:r>
          </w:p>
          <w:p w14:paraId="033FDBEF">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2</w:t>
            </w:r>
            <w:r>
              <w:rPr>
                <w:rFonts w:hint="eastAsia" w:ascii="宋体" w:hAnsi="宋体" w:eastAsia="宋体" w:cs="宋体"/>
                <w:sz w:val="24"/>
                <w:szCs w:val="24"/>
                <w:lang w:bidi="zh-CN"/>
              </w:rPr>
              <w:t>、方案重难点分析较全面、合理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方案与设备能够实现本次升级改造的目标，全场景关联设计较全面、合理，针对性较强，</w:t>
            </w:r>
            <w:r>
              <w:rPr>
                <w:rFonts w:ascii="宋体" w:hAnsi="宋体" w:eastAsia="宋体" w:cs="宋体"/>
                <w:sz w:val="24"/>
                <w:szCs w:val="24"/>
                <w:lang w:bidi="zh-CN"/>
              </w:rPr>
              <w:t>得</w:t>
            </w:r>
            <w:r>
              <w:rPr>
                <w:rFonts w:hint="eastAsia" w:ascii="宋体" w:hAnsi="宋体" w:eastAsia="宋体" w:cs="宋体"/>
                <w:sz w:val="24"/>
                <w:szCs w:val="24"/>
                <w:lang w:bidi="zh-CN"/>
              </w:rPr>
              <w:t>2</w:t>
            </w:r>
            <w:r>
              <w:rPr>
                <w:rFonts w:ascii="宋体" w:hAnsi="宋体" w:eastAsia="宋体" w:cs="宋体"/>
                <w:sz w:val="24"/>
                <w:szCs w:val="24"/>
                <w:lang w:bidi="zh-CN"/>
              </w:rPr>
              <w:t>分</w:t>
            </w:r>
            <w:r>
              <w:rPr>
                <w:rFonts w:hint="eastAsia" w:ascii="宋体" w:hAnsi="宋体" w:eastAsia="宋体" w:cs="宋体"/>
                <w:sz w:val="24"/>
                <w:szCs w:val="24"/>
                <w:lang w:bidi="zh-CN"/>
              </w:rPr>
              <w:t>；</w:t>
            </w:r>
          </w:p>
          <w:p w14:paraId="398AB49C">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3</w:t>
            </w:r>
            <w:r>
              <w:rPr>
                <w:rFonts w:hint="eastAsia" w:ascii="宋体" w:hAnsi="宋体" w:eastAsia="宋体" w:cs="宋体"/>
                <w:sz w:val="24"/>
                <w:szCs w:val="24"/>
                <w:lang w:bidi="zh-CN"/>
              </w:rPr>
              <w:t>、方案重难点分析与实现本次升级改造的目标存在疏漏和不足，全场景关联设计合理性、针对性一般，</w:t>
            </w:r>
            <w:r>
              <w:rPr>
                <w:rFonts w:ascii="宋体" w:hAnsi="宋体" w:eastAsia="宋体" w:cs="宋体"/>
                <w:sz w:val="24"/>
                <w:szCs w:val="24"/>
                <w:lang w:bidi="zh-CN"/>
              </w:rPr>
              <w:t>得</w:t>
            </w:r>
            <w:r>
              <w:rPr>
                <w:rFonts w:hint="eastAsia" w:ascii="宋体" w:hAnsi="宋体" w:eastAsia="宋体" w:cs="宋体"/>
                <w:sz w:val="24"/>
                <w:szCs w:val="24"/>
                <w:lang w:bidi="zh-CN"/>
              </w:rPr>
              <w:t>1</w:t>
            </w:r>
            <w:r>
              <w:rPr>
                <w:rFonts w:ascii="宋体" w:hAnsi="宋体" w:eastAsia="宋体" w:cs="宋体"/>
                <w:sz w:val="24"/>
                <w:szCs w:val="24"/>
                <w:lang w:bidi="zh-CN"/>
              </w:rPr>
              <w:t>分；</w:t>
            </w:r>
          </w:p>
          <w:p w14:paraId="51631E28">
            <w:pPr>
              <w:spacing w:line="360" w:lineRule="auto"/>
            </w:pPr>
            <w:r>
              <w:rPr>
                <w:rFonts w:ascii="宋体" w:hAnsi="宋体" w:eastAsia="宋体" w:cs="宋体"/>
                <w:sz w:val="24"/>
                <w:szCs w:val="24"/>
                <w:lang w:bidi="zh-CN"/>
              </w:rPr>
              <w:t>4</w:t>
            </w:r>
            <w:r>
              <w:rPr>
                <w:rFonts w:hint="eastAsia" w:ascii="宋体" w:hAnsi="宋体" w:eastAsia="宋体" w:cs="宋体"/>
                <w:sz w:val="24"/>
                <w:szCs w:val="24"/>
                <w:lang w:bidi="zh-CN"/>
              </w:rPr>
              <w:t>、</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668503B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36FF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7648E93D">
            <w:pPr>
              <w:jc w:val="center"/>
              <w:rPr>
                <w:rFonts w:ascii="Times New Roman" w:hAnsi="Times New Roman" w:eastAsia="宋体" w:cs="Times New Roman"/>
                <w:sz w:val="24"/>
                <w:szCs w:val="24"/>
              </w:rPr>
            </w:pPr>
          </w:p>
        </w:tc>
        <w:tc>
          <w:tcPr>
            <w:tcW w:w="1134" w:type="dxa"/>
            <w:vMerge w:val="continue"/>
            <w:shd w:val="clear" w:color="auto" w:fill="auto"/>
            <w:vAlign w:val="center"/>
          </w:tcPr>
          <w:p w14:paraId="19186C2E">
            <w:pPr>
              <w:spacing w:line="360" w:lineRule="auto"/>
              <w:jc w:val="left"/>
              <w:rPr>
                <w:rFonts w:ascii="Times New Roman" w:hAnsi="Times New Roman" w:eastAsia="宋体" w:cs="Times New Roman"/>
                <w:sz w:val="24"/>
                <w:szCs w:val="24"/>
              </w:rPr>
            </w:pPr>
          </w:p>
        </w:tc>
        <w:tc>
          <w:tcPr>
            <w:tcW w:w="6095" w:type="dxa"/>
            <w:shd w:val="clear" w:color="auto" w:fill="auto"/>
            <w:vAlign w:val="center"/>
          </w:tcPr>
          <w:p w14:paraId="724E90F4">
            <w:pPr>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二、投标人结合本项目的实际情况，提供实施方案，包含以下内容：</w:t>
            </w:r>
          </w:p>
          <w:p w14:paraId="4D1D4BAB">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1、网络割接方案；</w:t>
            </w:r>
          </w:p>
          <w:p w14:paraId="4B4E1C2E">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2、工期及人员安排。</w:t>
            </w:r>
          </w:p>
          <w:p w14:paraId="082401CD">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4A393926">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1、充分体现多校区环境下的安全性与可靠性，工期及人员安排符合业主方实际情况，且对项目落地有完备的兜底措施和承诺，得5分；</w:t>
            </w:r>
          </w:p>
          <w:p w14:paraId="0AFB4EE3">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2、能体现多校区环境下的安全性与可靠性，工期及人员安排较符合业主方实际情况，有项目落地兜底措施和承诺，得2分；</w:t>
            </w:r>
          </w:p>
          <w:p w14:paraId="530FEAFA">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3、存在考虑不周、缺漏，无兜底措施或对项目落地覆盖不全或措施有明显缺陷，得1分。</w:t>
            </w:r>
          </w:p>
          <w:p w14:paraId="121D7EF0">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4、</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411EB416">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3C75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479A6C62">
            <w:pPr>
              <w:jc w:val="center"/>
              <w:rPr>
                <w:rFonts w:ascii="Times New Roman" w:hAnsi="Times New Roman" w:eastAsia="宋体" w:cs="Times New Roman"/>
                <w:sz w:val="24"/>
                <w:szCs w:val="24"/>
              </w:rPr>
            </w:pPr>
          </w:p>
        </w:tc>
        <w:tc>
          <w:tcPr>
            <w:tcW w:w="1134" w:type="dxa"/>
            <w:shd w:val="clear" w:color="auto" w:fill="auto"/>
            <w:vAlign w:val="center"/>
          </w:tcPr>
          <w:p w14:paraId="1219DB6B">
            <w:pPr>
              <w:spacing w:line="360" w:lineRule="auto"/>
              <w:jc w:val="center"/>
              <w:rPr>
                <w:rFonts w:ascii="Times New Roman" w:hAnsi="Times New Roman" w:eastAsia="宋体" w:cs="Times New Roman"/>
                <w:sz w:val="24"/>
                <w:szCs w:val="24"/>
              </w:rPr>
            </w:pPr>
            <w:r>
              <w:rPr>
                <w:rFonts w:hint="eastAsia" w:ascii="宋体" w:hAnsi="宋体" w:eastAsia="宋体" w:cs="宋体"/>
                <w:sz w:val="24"/>
                <w:szCs w:val="24"/>
                <w:lang w:bidi="zh-CN"/>
              </w:rPr>
              <w:t>售后</w:t>
            </w:r>
            <w:r>
              <w:rPr>
                <w:rFonts w:hint="eastAsia" w:ascii="Times New Roman" w:hAnsi="Times New Roman" w:eastAsia="宋体" w:cs="Times New Roman"/>
                <w:sz w:val="24"/>
                <w:szCs w:val="24"/>
              </w:rPr>
              <w:t>服务方案</w:t>
            </w:r>
          </w:p>
        </w:tc>
        <w:tc>
          <w:tcPr>
            <w:tcW w:w="6095" w:type="dxa"/>
            <w:shd w:val="clear" w:color="auto" w:fill="auto"/>
            <w:vAlign w:val="center"/>
          </w:tcPr>
          <w:p w14:paraId="232D4CF4">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投标人针对本项目制定售后服务方案，评标委员会根据下述方案质量要求进行综合评分：</w:t>
            </w:r>
          </w:p>
          <w:p w14:paraId="43429AFB">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1、售后服务方案完善，覆盖项目全流程、全场景，体现校区关联性、设备关联性、配置策略关联性，且符合项目实际情况，应急响应方案可行，得7分；</w:t>
            </w:r>
          </w:p>
          <w:p w14:paraId="50DE7A4F">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2、售后服务方案为通用方案，对项目个性化需求体现不够，未充分体现多校区整体关系，应急响应方案基本可行，得3分；</w:t>
            </w:r>
          </w:p>
          <w:p w14:paraId="1872BEA7">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3、售后服务方案为通用方案，未体现项目个性化需求，存在不符合项目实际的情况，无应急响应方案或方案基本可行但存在明显缺漏，得1分。</w:t>
            </w:r>
          </w:p>
        </w:tc>
        <w:tc>
          <w:tcPr>
            <w:tcW w:w="904" w:type="dxa"/>
            <w:shd w:val="clear" w:color="auto" w:fill="auto"/>
            <w:vAlign w:val="center"/>
          </w:tcPr>
          <w:p w14:paraId="6F6602E8">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0-7分</w:t>
            </w:r>
          </w:p>
        </w:tc>
      </w:tr>
      <w:tr w14:paraId="070B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3692F19C">
            <w:pPr>
              <w:jc w:val="center"/>
              <w:rPr>
                <w:rFonts w:ascii="Times New Roman" w:hAnsi="Times New Roman" w:eastAsia="宋体" w:cs="Times New Roman"/>
                <w:sz w:val="24"/>
                <w:szCs w:val="24"/>
              </w:rPr>
            </w:pPr>
          </w:p>
        </w:tc>
        <w:tc>
          <w:tcPr>
            <w:tcW w:w="1134" w:type="dxa"/>
            <w:shd w:val="clear" w:color="auto" w:fill="auto"/>
            <w:vAlign w:val="center"/>
          </w:tcPr>
          <w:p w14:paraId="43C3D51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质保期</w:t>
            </w:r>
          </w:p>
        </w:tc>
        <w:tc>
          <w:tcPr>
            <w:tcW w:w="6095" w:type="dxa"/>
            <w:shd w:val="clear" w:color="auto" w:fill="auto"/>
            <w:vAlign w:val="center"/>
          </w:tcPr>
          <w:p w14:paraId="0CB8067B">
            <w:pPr>
              <w:spacing w:line="360" w:lineRule="auto"/>
              <w:jc w:val="left"/>
              <w:rPr>
                <w:rFonts w:ascii="宋体" w:hAnsi="宋体" w:eastAsia="宋体" w:cs="宋体"/>
                <w:sz w:val="24"/>
                <w:szCs w:val="24"/>
                <w:lang w:bidi="zh-CN"/>
              </w:rPr>
            </w:pPr>
            <w:r>
              <w:rPr>
                <w:rFonts w:hint="eastAsia" w:ascii="宋体" w:hAnsi="宋体" w:eastAsia="宋体" w:cs="宋体"/>
                <w:sz w:val="24"/>
                <w:szCs w:val="24"/>
                <w:lang w:bidi="zh-CN"/>
              </w:rPr>
              <w:t>按需承诺至少5年原厂服务，在此基础上6年加1分，7年加3分，8年加4分，9年加5分，10年加6分。</w:t>
            </w:r>
          </w:p>
          <w:p w14:paraId="30DBF1FE">
            <w:pPr>
              <w:spacing w:line="360" w:lineRule="auto"/>
              <w:jc w:val="left"/>
              <w:rPr>
                <w:rFonts w:ascii="Times New Roman" w:hAnsi="Times New Roman" w:eastAsia="宋体" w:cs="Times New Roman"/>
                <w:sz w:val="24"/>
                <w:szCs w:val="24"/>
              </w:rPr>
            </w:pPr>
            <w:r>
              <w:rPr>
                <w:rFonts w:hint="eastAsia" w:ascii="宋体" w:hAnsi="宋体" w:eastAsia="宋体" w:cs="宋体"/>
                <w:b/>
                <w:bCs/>
                <w:sz w:val="24"/>
                <w:szCs w:val="24"/>
                <w:lang w:bidi="zh-CN"/>
              </w:rPr>
              <w:t>注：提供</w:t>
            </w:r>
            <w:r>
              <w:rPr>
                <w:rFonts w:hint="eastAsia" w:ascii="Times New Roman" w:hAnsi="Times New Roman" w:eastAsia="宋体" w:cs="Times New Roman"/>
                <w:b/>
                <w:bCs/>
                <w:sz w:val="24"/>
                <w:szCs w:val="24"/>
              </w:rPr>
              <w:t>质保</w:t>
            </w:r>
            <w:r>
              <w:rPr>
                <w:rFonts w:hint="eastAsia" w:ascii="宋体" w:hAnsi="宋体" w:eastAsia="宋体" w:cs="宋体"/>
                <w:b/>
                <w:bCs/>
                <w:sz w:val="24"/>
                <w:szCs w:val="24"/>
                <w:lang w:bidi="zh-CN"/>
              </w:rPr>
              <w:t>服务承诺函，格式自拟。</w:t>
            </w:r>
          </w:p>
        </w:tc>
        <w:tc>
          <w:tcPr>
            <w:tcW w:w="904" w:type="dxa"/>
            <w:shd w:val="clear" w:color="auto" w:fill="auto"/>
            <w:vAlign w:val="center"/>
          </w:tcPr>
          <w:p w14:paraId="04C9A344">
            <w:pPr>
              <w:widowControl/>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0-6分</w:t>
            </w:r>
          </w:p>
        </w:tc>
      </w:tr>
      <w:tr w14:paraId="6104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102FCC42">
            <w:pPr>
              <w:jc w:val="center"/>
              <w:rPr>
                <w:rFonts w:ascii="Times New Roman" w:hAnsi="Times New Roman" w:eastAsia="宋体" w:cs="Times New Roman"/>
                <w:sz w:val="24"/>
                <w:szCs w:val="24"/>
              </w:rPr>
            </w:pPr>
          </w:p>
        </w:tc>
        <w:tc>
          <w:tcPr>
            <w:tcW w:w="1134" w:type="dxa"/>
            <w:vAlign w:val="center"/>
          </w:tcPr>
          <w:p w14:paraId="47943D68">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报价合理性</w:t>
            </w:r>
          </w:p>
        </w:tc>
        <w:tc>
          <w:tcPr>
            <w:tcW w:w="6095" w:type="dxa"/>
            <w:vAlign w:val="center"/>
          </w:tcPr>
          <w:p w14:paraId="2B689FDE">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评标委</w:t>
            </w:r>
            <w:r>
              <w:rPr>
                <w:rFonts w:hint="eastAsia" w:ascii="宋体" w:hAnsi="宋体" w:eastAsia="宋体" w:cs="宋体"/>
                <w:kern w:val="0"/>
                <w:sz w:val="24"/>
                <w:szCs w:val="24"/>
                <w:lang w:bidi="ar"/>
              </w:rPr>
              <w:t>员会根据投标人</w:t>
            </w:r>
            <w:r>
              <w:rPr>
                <w:rFonts w:hint="eastAsia" w:ascii="宋体" w:hAnsi="宋体" w:eastAsia="宋体" w:cs="宋体"/>
                <w:b/>
                <w:bCs/>
                <w:kern w:val="0"/>
                <w:sz w:val="24"/>
                <w:szCs w:val="24"/>
              </w:rPr>
              <w:t>所投产品设备、系统、辅助材料、质保期维护、及伴随的服务等</w:t>
            </w:r>
            <w:r>
              <w:rPr>
                <w:rFonts w:hint="eastAsia" w:ascii="宋体" w:hAnsi="宋体" w:eastAsia="宋体" w:cs="宋体"/>
                <w:color w:val="000000"/>
                <w:kern w:val="0"/>
                <w:sz w:val="24"/>
                <w:szCs w:val="24"/>
                <w:lang w:bidi="ar"/>
              </w:rPr>
              <w:t xml:space="preserve">构成相关明细费用，由评标委员会进行评审： </w:t>
            </w:r>
          </w:p>
          <w:p w14:paraId="12121E47">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1、费用构成全面合理、依据充分、价格分析具体的，各分项费用均精细合理的，得6分； </w:t>
            </w:r>
          </w:p>
          <w:p w14:paraId="54B79452">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2、费用构成比较全面合理、有一定依据、比较具体的，大部分费用精细合理、小部分内容简单粗略或欠合理的，得3分；</w:t>
            </w:r>
          </w:p>
          <w:p w14:paraId="534F9145">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3、费用构成粗糙，小部分费用精细合理、大部分内容简单粗略或欠合理的，得1分；</w:t>
            </w:r>
          </w:p>
          <w:p w14:paraId="7766D358">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r>
              <w:rPr>
                <w:rFonts w:hint="eastAsia" w:ascii="宋体" w:hAnsi="宋体" w:eastAsia="宋体" w:cs="宋体"/>
                <w:kern w:val="0"/>
                <w:sz w:val="24"/>
                <w:szCs w:val="24"/>
              </w:rPr>
              <w:t>不可行</w:t>
            </w:r>
            <w:r>
              <w:rPr>
                <w:rFonts w:hint="eastAsia" w:ascii="宋体" w:hAnsi="宋体" w:eastAsia="宋体" w:cs="宋体"/>
                <w:color w:val="000000"/>
                <w:kern w:val="0"/>
                <w:sz w:val="24"/>
                <w:szCs w:val="24"/>
                <w:lang w:bidi="ar"/>
              </w:rPr>
              <w:t xml:space="preserve">或未提供不得分。 </w:t>
            </w:r>
          </w:p>
          <w:p w14:paraId="5BACD54E">
            <w:pPr>
              <w:pStyle w:val="6"/>
              <w:spacing w:line="360" w:lineRule="auto"/>
              <w:rPr>
                <w:rFonts w:ascii="Times New Roman" w:hAnsi="Times New Roman" w:eastAsia="宋体" w:cs="Times New Roman"/>
                <w:sz w:val="24"/>
                <w:szCs w:val="24"/>
              </w:rPr>
            </w:pPr>
            <w:r>
              <w:rPr>
                <w:rFonts w:hint="eastAsia" w:ascii="宋体" w:hAnsi="宋体" w:eastAsia="宋体" w:cs="宋体"/>
                <w:b/>
                <w:bCs/>
                <w:color w:val="000000"/>
                <w:kern w:val="0"/>
                <w:sz w:val="24"/>
                <w:szCs w:val="24"/>
                <w:lang w:bidi="ar"/>
              </w:rPr>
              <w:t>注：</w:t>
            </w:r>
            <w:r>
              <w:rPr>
                <w:rFonts w:hint="eastAsia" w:ascii="宋体" w:hAnsi="宋体" w:eastAsia="宋体" w:cs="宋体"/>
                <w:b/>
                <w:bCs/>
                <w:sz w:val="24"/>
                <w:szCs w:val="24"/>
              </w:rPr>
              <w:t>投标人的报价明显低于其他通过符合性审查投标人的报价，有可能影响供货及安装质量或者不能诚信履约的，应当在投标文件</w:t>
            </w:r>
            <w:r>
              <w:rPr>
                <w:rFonts w:hint="eastAsia" w:ascii="宋体" w:hAnsi="宋体" w:eastAsia="宋体" w:cs="宋体"/>
                <w:b/>
                <w:bCs/>
                <w:sz w:val="24"/>
                <w:szCs w:val="24"/>
                <w:lang w:val="en-US" w:eastAsia="zh-CN"/>
              </w:rPr>
              <w:t>中</w:t>
            </w:r>
            <w:r>
              <w:rPr>
                <w:rFonts w:hint="eastAsia" w:ascii="宋体" w:hAnsi="宋体" w:eastAsia="宋体" w:cs="宋体"/>
                <w:b/>
                <w:bCs/>
                <w:sz w:val="24"/>
                <w:szCs w:val="24"/>
              </w:rPr>
              <w:t>提供书面说明，必要时提交相关证明材料；投标人不能证明其报价合理性的，此项得分较低或其投标将被认定为投标无效。</w:t>
            </w:r>
            <w:r>
              <w:rPr>
                <w:rFonts w:hint="eastAsia" w:ascii="宋体" w:hAnsi="宋体" w:eastAsia="宋体" w:cs="宋体"/>
                <w:b/>
                <w:bCs/>
                <w:color w:val="000000"/>
                <w:kern w:val="0"/>
                <w:sz w:val="24"/>
                <w:szCs w:val="24"/>
                <w:lang w:bidi="ar"/>
              </w:rPr>
              <w:t xml:space="preserve"> </w:t>
            </w:r>
          </w:p>
        </w:tc>
        <w:tc>
          <w:tcPr>
            <w:tcW w:w="904" w:type="dxa"/>
            <w:vAlign w:val="center"/>
          </w:tcPr>
          <w:p w14:paraId="0ADD7969">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0-6分</w:t>
            </w:r>
          </w:p>
        </w:tc>
      </w:tr>
      <w:tr w14:paraId="42E2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993" w:type="dxa"/>
            <w:vAlign w:val="center"/>
          </w:tcPr>
          <w:p w14:paraId="34B5B637">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w:t>
            </w:r>
          </w:p>
          <w:p w14:paraId="70427C53">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（30分）</w:t>
            </w:r>
          </w:p>
        </w:tc>
        <w:tc>
          <w:tcPr>
            <w:tcW w:w="1134" w:type="dxa"/>
            <w:vAlign w:val="center"/>
          </w:tcPr>
          <w:p w14:paraId="212B2CDF">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报价</w:t>
            </w:r>
          </w:p>
        </w:tc>
        <w:tc>
          <w:tcPr>
            <w:tcW w:w="6095" w:type="dxa"/>
            <w:vAlign w:val="center"/>
          </w:tcPr>
          <w:p w14:paraId="2338BEFB">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价格分统一采用低价优先法，即满足招标文件要求且投标价格最低的投标报价为评标基准价，其价格分为满分30分。其他</w:t>
            </w: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的价格分统一按照下列公式计算：投标报价得分＝（评标基准价/投标报价）×30％×100</w:t>
            </w:r>
          </w:p>
        </w:tc>
        <w:tc>
          <w:tcPr>
            <w:tcW w:w="904" w:type="dxa"/>
            <w:vAlign w:val="center"/>
          </w:tcPr>
          <w:p w14:paraId="5D23827F">
            <w:pPr>
              <w:jc w:val="center"/>
              <w:rPr>
                <w:rFonts w:ascii="Times New Roman" w:hAnsi="Times New Roman" w:eastAsia="宋体" w:cs="Times New Roman"/>
                <w:sz w:val="24"/>
                <w:szCs w:val="24"/>
              </w:rPr>
            </w:pPr>
            <w:r>
              <w:rPr>
                <w:rFonts w:ascii="Times New Roman" w:hAnsi="Times New Roman" w:eastAsia="宋体" w:cs="Times New Roman"/>
                <w:sz w:val="24"/>
                <w:szCs w:val="24"/>
              </w:rPr>
              <w:t>30</w:t>
            </w:r>
            <w:r>
              <w:rPr>
                <w:rFonts w:hint="eastAsia" w:ascii="Times New Roman" w:hAnsi="Times New Roman" w:eastAsia="宋体" w:cs="Times New Roman"/>
                <w:sz w:val="24"/>
                <w:szCs w:val="24"/>
              </w:rPr>
              <w:t>分</w:t>
            </w:r>
          </w:p>
        </w:tc>
      </w:tr>
    </w:tbl>
    <w:p w14:paraId="06CD3DD2">
      <w:pPr>
        <w:spacing w:line="360" w:lineRule="auto"/>
        <w:ind w:firstLine="435"/>
        <w:rPr>
          <w:rFonts w:ascii="Times New Roman" w:hAnsi="Times New Roman" w:eastAsia="宋体" w:cs="Times New Roman"/>
          <w:sz w:val="24"/>
        </w:rPr>
      </w:pPr>
    </w:p>
    <w:p w14:paraId="259479B6">
      <w:pPr>
        <w:spacing w:line="360" w:lineRule="auto"/>
        <w:ind w:firstLine="435"/>
        <w:rPr>
          <w:rFonts w:ascii="Times New Roman" w:hAnsi="Times New Roman" w:eastAsia="宋体" w:cs="Times New Roman"/>
          <w:b/>
          <w:bCs/>
          <w:sz w:val="24"/>
        </w:rPr>
      </w:pPr>
      <w:r>
        <w:rPr>
          <w:rFonts w:hint="eastAsia" w:ascii="Times New Roman" w:hAnsi="Times New Roman" w:eastAsia="宋体" w:cs="Times New Roman"/>
          <w:b/>
          <w:bCs/>
          <w:sz w:val="24"/>
        </w:rPr>
        <w:t>第3包：校园网辅助设备</w:t>
      </w:r>
    </w:p>
    <w:p w14:paraId="2CDD1604"/>
    <w:tbl>
      <w:tblPr>
        <w:tblStyle w:val="1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6095"/>
        <w:gridCol w:w="904"/>
      </w:tblGrid>
      <w:tr w14:paraId="1344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3" w:type="dxa"/>
            <w:vAlign w:val="center"/>
          </w:tcPr>
          <w:p w14:paraId="3E2DA025">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类别</w:t>
            </w:r>
          </w:p>
        </w:tc>
        <w:tc>
          <w:tcPr>
            <w:tcW w:w="1134" w:type="dxa"/>
            <w:vAlign w:val="center"/>
          </w:tcPr>
          <w:p w14:paraId="40602948">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w:t>
            </w:r>
          </w:p>
          <w:p w14:paraId="7E822AC4">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内容</w:t>
            </w:r>
          </w:p>
        </w:tc>
        <w:tc>
          <w:tcPr>
            <w:tcW w:w="6095" w:type="dxa"/>
            <w:vAlign w:val="center"/>
          </w:tcPr>
          <w:p w14:paraId="236F44CE">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评分标准</w:t>
            </w:r>
          </w:p>
        </w:tc>
        <w:tc>
          <w:tcPr>
            <w:tcW w:w="904" w:type="dxa"/>
            <w:vAlign w:val="center"/>
          </w:tcPr>
          <w:p w14:paraId="4EA8AF1E">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分值</w:t>
            </w:r>
          </w:p>
          <w:p w14:paraId="75F264EF">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范围</w:t>
            </w:r>
          </w:p>
        </w:tc>
      </w:tr>
      <w:tr w14:paraId="138F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14:paraId="799E6B39">
            <w:pPr>
              <w:jc w:val="center"/>
              <w:rPr>
                <w:rFonts w:ascii="Times New Roman" w:hAnsi="Times New Roman" w:eastAsia="宋体" w:cs="Times New Roman"/>
                <w:sz w:val="24"/>
                <w:szCs w:val="24"/>
              </w:rPr>
            </w:pPr>
            <w:r>
              <w:rPr>
                <w:rFonts w:ascii="Times New Roman" w:hAnsi="Times New Roman" w:eastAsia="宋体" w:cs="Times New Roman"/>
                <w:sz w:val="24"/>
                <w:szCs w:val="24"/>
              </w:rPr>
              <w:t>技术及资信分</w:t>
            </w:r>
          </w:p>
          <w:p w14:paraId="3AC4E92D">
            <w:pPr>
              <w:jc w:val="center"/>
              <w:rPr>
                <w:rFonts w:ascii="Times New Roman" w:hAnsi="Times New Roman" w:eastAsia="宋体" w:cs="Times New Roman"/>
                <w:sz w:val="24"/>
                <w:szCs w:val="24"/>
              </w:rPr>
            </w:pPr>
            <w:r>
              <w:rPr>
                <w:rFonts w:ascii="Times New Roman" w:hAnsi="Times New Roman" w:eastAsia="宋体" w:cs="Times New Roman"/>
                <w:sz w:val="24"/>
                <w:szCs w:val="24"/>
              </w:rPr>
              <w:t>（70分）</w:t>
            </w:r>
          </w:p>
        </w:tc>
        <w:tc>
          <w:tcPr>
            <w:tcW w:w="1134" w:type="dxa"/>
            <w:vAlign w:val="center"/>
          </w:tcPr>
          <w:p w14:paraId="720FA722">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技术指标响应</w:t>
            </w:r>
          </w:p>
        </w:tc>
        <w:tc>
          <w:tcPr>
            <w:tcW w:w="6095" w:type="dxa"/>
            <w:vAlign w:val="center"/>
          </w:tcPr>
          <w:p w14:paraId="230FB794">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根据投标人所投产品对采购需求技术参数及要求的响应性进行评审：</w:t>
            </w:r>
          </w:p>
          <w:p w14:paraId="51855105">
            <w:pPr>
              <w:pStyle w:val="6"/>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rPr>
              <w:t>完全满足或优</w:t>
            </w:r>
            <w:r>
              <w:rPr>
                <w:rFonts w:hint="eastAsia" w:ascii="Times New Roman" w:hAnsi="Times New Roman" w:eastAsia="宋体" w:cs="Times New Roman"/>
                <w:sz w:val="24"/>
                <w:szCs w:val="24"/>
                <w:highlight w:val="none"/>
              </w:rPr>
              <w:t>于文件所列技术参数及要求的，得满分。</w:t>
            </w:r>
          </w:p>
          <w:p w14:paraId="284C8BE1">
            <w:pPr>
              <w:pStyle w:val="6"/>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1、标注“★”条款为重要条款（共</w:t>
            </w:r>
            <w:r>
              <w:rPr>
                <w:rFonts w:hint="eastAsia" w:ascii="Times New Roman" w:hAnsi="Times New Roman" w:eastAsia="宋体" w:cs="Times New Roman"/>
                <w:sz w:val="24"/>
                <w:szCs w:val="24"/>
                <w:highlight w:val="none"/>
                <w:lang w:val="en-US" w:eastAsia="zh-CN"/>
              </w:rPr>
              <w:t>6</w:t>
            </w:r>
            <w:r>
              <w:rPr>
                <w:rFonts w:hint="eastAsia" w:ascii="Times New Roman" w:hAnsi="Times New Roman" w:eastAsia="宋体" w:cs="Times New Roman"/>
                <w:sz w:val="24"/>
                <w:szCs w:val="24"/>
                <w:highlight w:val="none"/>
              </w:rPr>
              <w:t>项），每负偏离一项扣</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分，总分12分；</w:t>
            </w:r>
          </w:p>
          <w:p w14:paraId="6EE9D43E">
            <w:pPr>
              <w:pStyle w:val="6"/>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highlight w:val="none"/>
              </w:rPr>
              <w:t>2、其他未标注任何符号的条款为普通条款(共</w:t>
            </w:r>
            <w:r>
              <w:rPr>
                <w:rFonts w:hint="eastAsia" w:ascii="Times New Roman" w:hAnsi="Times New Roman" w:eastAsia="宋体" w:cs="Times New Roman"/>
                <w:sz w:val="24"/>
                <w:szCs w:val="24"/>
                <w:highlight w:val="none"/>
                <w:lang w:val="en-US" w:eastAsia="zh-CN"/>
              </w:rPr>
              <w:t>30</w:t>
            </w:r>
            <w:r>
              <w:rPr>
                <w:rFonts w:hint="eastAsia" w:ascii="Times New Roman" w:hAnsi="Times New Roman" w:eastAsia="宋体" w:cs="Times New Roman"/>
                <w:sz w:val="24"/>
                <w:szCs w:val="24"/>
                <w:highlight w:val="none"/>
              </w:rPr>
              <w:t>项)，</w:t>
            </w:r>
            <w:r>
              <w:rPr>
                <w:rFonts w:hint="eastAsia" w:ascii="Times New Roman" w:hAnsi="Times New Roman" w:eastAsia="宋体" w:cs="Times New Roman"/>
                <w:sz w:val="24"/>
                <w:szCs w:val="24"/>
              </w:rPr>
              <w:t>每负偏离一项扣0.</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分，总分</w:t>
            </w:r>
            <w:r>
              <w:rPr>
                <w:rFonts w:hint="eastAsia" w:ascii="Times New Roman" w:hAnsi="Times New Roman" w:eastAsia="宋体" w:cs="Times New Roman"/>
                <w:sz w:val="24"/>
                <w:szCs w:val="24"/>
                <w:lang w:val="en-US" w:eastAsia="zh-CN"/>
              </w:rPr>
              <w:t>18</w:t>
            </w:r>
            <w:r>
              <w:rPr>
                <w:rFonts w:hint="eastAsia" w:ascii="Times New Roman" w:hAnsi="Times New Roman" w:eastAsia="宋体" w:cs="Times New Roman"/>
                <w:sz w:val="24"/>
                <w:szCs w:val="24"/>
              </w:rPr>
              <w:t>分。</w:t>
            </w:r>
          </w:p>
          <w:p w14:paraId="2D5767BE">
            <w:pPr>
              <w:pStyle w:val="6"/>
              <w:spacing w:line="360" w:lineRule="auto"/>
            </w:pPr>
            <w:r>
              <w:rPr>
                <w:rFonts w:ascii="Times New Roman" w:hAnsi="Times New Roman" w:eastAsia="宋体" w:cs="Times New Roman"/>
                <w:b/>
                <w:bCs/>
                <w:sz w:val="24"/>
                <w:szCs w:val="24"/>
              </w:rPr>
              <w:t>备注：</w:t>
            </w:r>
            <w:r>
              <w:rPr>
                <w:rFonts w:hint="eastAsia" w:ascii="Times New Roman" w:hAnsi="Times New Roman" w:eastAsia="宋体" w:cs="Times New Roman"/>
                <w:b/>
                <w:bCs/>
                <w:sz w:val="24"/>
                <w:szCs w:val="24"/>
              </w:rPr>
              <w:t>包含“★”指标项的证明材料，除采购需求中有明确要求的证明材料，其他的有效证明材料包括与所投产品一致的产品彩页或产品官网截图或具有“CMA”标识的第三方检测报告。未提供有效证明材料或证明材料中内容与所响应指标不一致的，该指标按不满足处理。</w:t>
            </w:r>
          </w:p>
        </w:tc>
        <w:tc>
          <w:tcPr>
            <w:tcW w:w="904" w:type="dxa"/>
            <w:vAlign w:val="center"/>
          </w:tcPr>
          <w:p w14:paraId="558DBF65">
            <w:pP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30分</w:t>
            </w:r>
          </w:p>
        </w:tc>
      </w:tr>
      <w:tr w14:paraId="2146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5085269">
            <w:pPr>
              <w:jc w:val="center"/>
              <w:rPr>
                <w:rFonts w:ascii="Times New Roman" w:hAnsi="Times New Roman" w:eastAsia="宋体" w:cs="Times New Roman"/>
                <w:sz w:val="24"/>
                <w:szCs w:val="24"/>
              </w:rPr>
            </w:pPr>
            <w:bookmarkStart w:id="1" w:name="_GoBack" w:colFirst="2" w:colLast="2"/>
          </w:p>
        </w:tc>
        <w:tc>
          <w:tcPr>
            <w:tcW w:w="1134" w:type="dxa"/>
            <w:vAlign w:val="center"/>
          </w:tcPr>
          <w:p w14:paraId="1FCB658E">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类似业绩</w:t>
            </w:r>
          </w:p>
        </w:tc>
        <w:tc>
          <w:tcPr>
            <w:tcW w:w="6095" w:type="dxa"/>
            <w:vAlign w:val="center"/>
          </w:tcPr>
          <w:p w14:paraId="5881251E">
            <w:pPr>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提供</w:t>
            </w:r>
            <w:r>
              <w:rPr>
                <w:rFonts w:ascii="Times New Roman" w:hAnsi="Times New Roman" w:eastAsia="宋体" w:cs="Times New Roman"/>
                <w:sz w:val="24"/>
                <w:szCs w:val="24"/>
                <w:highlight w:val="none"/>
              </w:rPr>
              <w:t>自20</w:t>
            </w:r>
            <w:r>
              <w:rPr>
                <w:rFonts w:hint="eastAsia" w:ascii="Times New Roman" w:hAnsi="Times New Roman" w:eastAsia="宋体" w:cs="Times New Roman"/>
                <w:sz w:val="24"/>
                <w:szCs w:val="24"/>
                <w:highlight w:val="none"/>
              </w:rPr>
              <w:t>22</w:t>
            </w:r>
            <w:r>
              <w:rPr>
                <w:rFonts w:ascii="Times New Roman" w:hAnsi="Times New Roman" w:eastAsia="宋体" w:cs="Times New Roman"/>
                <w:sz w:val="24"/>
                <w:szCs w:val="24"/>
                <w:highlight w:val="none"/>
              </w:rPr>
              <w:t>年1月1日以来（以合同签订时间为准），</w:t>
            </w:r>
            <w:r>
              <w:rPr>
                <w:rFonts w:hint="eastAsia" w:ascii="Times New Roman" w:hAnsi="Times New Roman" w:eastAsia="宋体" w:cs="Times New Roman"/>
                <w:sz w:val="24"/>
                <w:szCs w:val="24"/>
                <w:highlight w:val="none"/>
              </w:rPr>
              <w:t>投标人具有类似</w:t>
            </w:r>
            <w:r>
              <w:rPr>
                <w:rFonts w:hint="eastAsia" w:ascii="Times New Roman" w:hAnsi="Times New Roman" w:eastAsia="宋体" w:cs="Times New Roman"/>
                <w:sz w:val="24"/>
                <w:szCs w:val="24"/>
                <w:highlight w:val="none"/>
              </w:rPr>
              <w:t>已完工网络设备集成项目业绩</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并提供相应业绩的</w:t>
            </w:r>
            <w:r>
              <w:rPr>
                <w:rFonts w:hint="eastAsia" w:ascii="宋体" w:hAnsi="宋体" w:eastAsia="宋体" w:cs="Times New Roman"/>
                <w:sz w:val="24"/>
                <w:highlight w:val="none"/>
              </w:rPr>
              <w:t>业主反馈意见为正面评价（如优秀、满意、考核得分90%及以上）的，</w:t>
            </w:r>
            <w:r>
              <w:rPr>
                <w:rFonts w:ascii="Times New Roman" w:hAnsi="Times New Roman" w:eastAsia="宋体" w:cs="Times New Roman"/>
                <w:sz w:val="24"/>
                <w:szCs w:val="24"/>
                <w:highlight w:val="none"/>
              </w:rPr>
              <w:t>每提供1个得</w:t>
            </w:r>
            <w:r>
              <w:rPr>
                <w:rFonts w:hint="eastAsia" w:ascii="Times New Roman" w:hAnsi="Times New Roman" w:eastAsia="宋体" w:cs="Times New Roman"/>
                <w:sz w:val="24"/>
                <w:szCs w:val="24"/>
                <w:highlight w:val="none"/>
              </w:rPr>
              <w:t>1.5</w:t>
            </w:r>
            <w:r>
              <w:rPr>
                <w:rFonts w:ascii="Times New Roman" w:hAnsi="Times New Roman" w:eastAsia="宋体" w:cs="Times New Roman"/>
                <w:sz w:val="24"/>
                <w:szCs w:val="24"/>
                <w:highlight w:val="none"/>
              </w:rPr>
              <w:t>分，本小项满分</w:t>
            </w: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分。</w:t>
            </w:r>
          </w:p>
          <w:p w14:paraId="357DC9DF">
            <w:pPr>
              <w:pStyle w:val="12"/>
              <w:spacing w:line="360" w:lineRule="auto"/>
              <w:ind w:firstLine="0"/>
              <w:rPr>
                <w:rFonts w:ascii="Times New Roman" w:hAnsi="Times New Roman" w:eastAsia="宋体" w:cs="Times New Roman"/>
                <w:b/>
                <w:bCs/>
                <w:kern w:val="2"/>
                <w:sz w:val="24"/>
                <w:szCs w:val="24"/>
                <w:highlight w:val="none"/>
              </w:rPr>
            </w:pPr>
            <w:r>
              <w:rPr>
                <w:rFonts w:ascii="Times New Roman" w:hAnsi="Times New Roman" w:eastAsia="宋体" w:cs="Times New Roman"/>
                <w:b/>
                <w:bCs/>
                <w:sz w:val="24"/>
                <w:szCs w:val="24"/>
                <w:highlight w:val="none"/>
              </w:rPr>
              <w:t>备注</w:t>
            </w:r>
            <w:r>
              <w:rPr>
                <w:rFonts w:hint="eastAsia" w:ascii="Times New Roman" w:hAnsi="Times New Roman" w:eastAsia="宋体" w:cs="Times New Roman"/>
                <w:b/>
                <w:bCs/>
                <w:kern w:val="2"/>
                <w:sz w:val="24"/>
                <w:szCs w:val="24"/>
                <w:highlight w:val="none"/>
              </w:rPr>
              <w:t>：1、投标文件中须提供类似业绩的合同及验收合格证明材料复印件或影印件，否则不得分。如合同中无法体现项目类型、时间等内容，须另附业主证明等其他相关证明材料作为辅证，否则可能不予认可。</w:t>
            </w:r>
          </w:p>
          <w:p w14:paraId="7B708495">
            <w:pPr>
              <w:pStyle w:val="12"/>
              <w:spacing w:line="360" w:lineRule="auto"/>
              <w:ind w:firstLine="0"/>
              <w:rPr>
                <w:rFonts w:eastAsia="宋体"/>
                <w:highlight w:val="none"/>
              </w:rPr>
            </w:pPr>
            <w:r>
              <w:rPr>
                <w:rFonts w:hint="eastAsia" w:ascii="Times New Roman" w:hAnsi="Times New Roman" w:eastAsia="宋体" w:cs="Times New Roman"/>
                <w:b/>
                <w:bCs/>
                <w:kern w:val="2"/>
                <w:sz w:val="24"/>
                <w:szCs w:val="24"/>
                <w:highlight w:val="none"/>
              </w:rPr>
              <w:t>2、业主反馈意见提供加盖业主（合同甲方）单位公章或其职能部门印章的证明材料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如为代建项目或三方协议项目，也可提供</w:t>
            </w:r>
            <w:r>
              <w:rPr>
                <w:rFonts w:hint="eastAsia" w:ascii="宋体" w:hAnsi="宋体" w:eastAsia="宋体" w:cs="宋体"/>
                <w:b/>
                <w:bCs/>
                <w:sz w:val="24"/>
                <w:szCs w:val="24"/>
                <w:highlight w:val="none"/>
              </w:rPr>
              <w:t>加盖</w:t>
            </w:r>
            <w:r>
              <w:rPr>
                <w:rFonts w:hint="eastAsia" w:ascii="宋体" w:hAnsi="宋体" w:eastAsia="宋体" w:cs="宋体"/>
                <w:b/>
                <w:bCs/>
                <w:sz w:val="24"/>
                <w:szCs w:val="24"/>
                <w:highlight w:val="none"/>
                <w:lang w:val="en-US" w:eastAsia="zh-CN"/>
              </w:rPr>
              <w:t>使用单位</w:t>
            </w:r>
            <w:r>
              <w:rPr>
                <w:rFonts w:hint="eastAsia" w:ascii="宋体" w:hAnsi="宋体" w:eastAsia="宋体" w:cs="宋体"/>
                <w:b/>
                <w:bCs/>
                <w:sz w:val="24"/>
                <w:szCs w:val="24"/>
                <w:highlight w:val="none"/>
              </w:rPr>
              <w:t>或其职能部门印章的证明材料</w:t>
            </w:r>
            <w:r>
              <w:rPr>
                <w:rFonts w:hint="eastAsia" w:ascii="宋体" w:hAnsi="宋体" w:eastAsia="宋体" w:cs="宋体"/>
                <w:b/>
                <w:bCs/>
                <w:sz w:val="24"/>
                <w:szCs w:val="24"/>
                <w:highlight w:val="none"/>
                <w:lang w:eastAsia="zh-CN"/>
              </w:rPr>
              <w:t>）</w:t>
            </w:r>
            <w:r>
              <w:rPr>
                <w:rFonts w:hint="eastAsia" w:ascii="Times New Roman" w:hAnsi="Times New Roman" w:eastAsia="宋体" w:cs="Times New Roman"/>
                <w:b/>
                <w:bCs/>
                <w:kern w:val="2"/>
                <w:sz w:val="24"/>
                <w:szCs w:val="24"/>
                <w:highlight w:val="none"/>
              </w:rPr>
              <w:t>。</w:t>
            </w:r>
          </w:p>
        </w:tc>
        <w:tc>
          <w:tcPr>
            <w:tcW w:w="904" w:type="dxa"/>
            <w:vAlign w:val="center"/>
          </w:tcPr>
          <w:p w14:paraId="6A8C4ED5">
            <w:pPr>
              <w:jc w:val="center"/>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分</w:t>
            </w:r>
          </w:p>
        </w:tc>
      </w:tr>
      <w:tr w14:paraId="433C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45E239E2">
            <w:pPr>
              <w:jc w:val="center"/>
              <w:rPr>
                <w:rFonts w:ascii="Times New Roman" w:hAnsi="Times New Roman" w:eastAsia="宋体" w:cs="Times New Roman"/>
                <w:sz w:val="24"/>
                <w:szCs w:val="24"/>
              </w:rPr>
            </w:pPr>
          </w:p>
        </w:tc>
        <w:tc>
          <w:tcPr>
            <w:tcW w:w="1134" w:type="dxa"/>
            <w:vAlign w:val="center"/>
          </w:tcPr>
          <w:p w14:paraId="083E3009">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投标人实力</w:t>
            </w:r>
          </w:p>
        </w:tc>
        <w:tc>
          <w:tcPr>
            <w:tcW w:w="6095" w:type="dxa"/>
            <w:vAlign w:val="center"/>
          </w:tcPr>
          <w:p w14:paraId="6EC6A22C">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 xml:space="preserve">1、投标人具有有效的下列证书： </w:t>
            </w:r>
          </w:p>
          <w:p w14:paraId="5BA9C887">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（1）信息技术服务管理体系ISO/IEC 20000</w:t>
            </w:r>
          </w:p>
          <w:p w14:paraId="53520ED6">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（2）信息安全服务资质认证证书（信息系统安全集成）（CCRC）2级及以上；‌</w:t>
            </w:r>
          </w:p>
          <w:p w14:paraId="42D134D8">
            <w:pPr>
              <w:widowControl/>
              <w:spacing w:line="360" w:lineRule="auto"/>
              <w:rPr>
                <w:rFonts w:ascii="宋体" w:hAnsi="宋体" w:eastAsia="宋体" w:cs="宋体"/>
                <w:sz w:val="24"/>
                <w:szCs w:val="24"/>
                <w:highlight w:val="none"/>
                <w:lang w:bidi="zh-CN"/>
              </w:rPr>
            </w:pPr>
            <w:r>
              <w:rPr>
                <w:rFonts w:hint="eastAsia" w:ascii="宋体" w:hAnsi="宋体" w:eastAsia="宋体" w:cs="宋体"/>
                <w:sz w:val="24"/>
                <w:szCs w:val="24"/>
                <w:highlight w:val="none"/>
                <w:lang w:bidi="zh-CN"/>
              </w:rPr>
              <w:t>每具有一个证书得1分，本小项满分2分。</w:t>
            </w:r>
          </w:p>
          <w:p w14:paraId="1BA7F9AB">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b w:val="0"/>
                <w:bCs w:val="0"/>
                <w:kern w:val="2"/>
                <w:sz w:val="24"/>
                <w:szCs w:val="24"/>
                <w:highlight w:val="none"/>
                <w:lang w:val="en-US" w:eastAsia="zh-CN" w:bidi="zh-CN"/>
              </w:rPr>
              <w:t>2、</w:t>
            </w:r>
            <w:r>
              <w:rPr>
                <w:rFonts w:hint="eastAsia" w:ascii="宋体" w:hAnsi="宋体" w:eastAsia="宋体" w:cs="宋体"/>
                <w:sz w:val="24"/>
                <w:szCs w:val="24"/>
                <w:highlight w:val="none"/>
                <w:lang w:bidi="zh-CN"/>
              </w:rPr>
              <w:t>专为本项目配备的项目经理（1 人）具有网络规划设计师（高级）证书得</w:t>
            </w:r>
            <w:r>
              <w:rPr>
                <w:rFonts w:hint="eastAsia" w:ascii="宋体" w:hAnsi="宋体" w:eastAsia="宋体" w:cs="宋体"/>
                <w:sz w:val="24"/>
                <w:szCs w:val="24"/>
                <w:highlight w:val="none"/>
                <w:lang w:val="en-US" w:bidi="zh-CN"/>
              </w:rPr>
              <w:t>2</w:t>
            </w:r>
            <w:r>
              <w:rPr>
                <w:rFonts w:hint="eastAsia" w:ascii="宋体" w:hAnsi="宋体" w:eastAsia="宋体" w:cs="宋体"/>
                <w:sz w:val="24"/>
                <w:szCs w:val="24"/>
                <w:highlight w:val="none"/>
                <w:lang w:bidi="zh-CN"/>
              </w:rPr>
              <w:t>分；</w:t>
            </w:r>
          </w:p>
          <w:p w14:paraId="6E3AE9F1">
            <w:pPr>
              <w:widowControl/>
              <w:numPr>
                <w:ilvl w:val="0"/>
                <w:numId w:val="0"/>
              </w:numPr>
              <w:spacing w:line="360" w:lineRule="auto"/>
              <w:rPr>
                <w:rFonts w:hint="eastAsia" w:ascii="宋体" w:hAnsi="宋体" w:eastAsia="宋体" w:cs="宋体"/>
                <w:b/>
                <w:bCs/>
                <w:sz w:val="24"/>
                <w:szCs w:val="24"/>
                <w:highlight w:val="none"/>
                <w:lang w:bidi="zh-CN"/>
              </w:rPr>
            </w:pPr>
            <w:r>
              <w:rPr>
                <w:rFonts w:hint="eastAsia" w:ascii="宋体" w:hAnsi="宋体" w:eastAsia="宋体" w:cs="宋体"/>
                <w:sz w:val="24"/>
                <w:szCs w:val="24"/>
                <w:highlight w:val="none"/>
                <w:lang w:bidi="zh-CN"/>
              </w:rPr>
              <w:t>3、为本项目配备的其他专职人员（除项目经理以外）具备网络工程师（中级）证书得1分。</w:t>
            </w:r>
          </w:p>
          <w:p w14:paraId="42E81A88">
            <w:pPr>
              <w:widowControl/>
              <w:spacing w:line="360" w:lineRule="auto"/>
              <w:rPr>
                <w:rFonts w:ascii="宋体" w:hAnsi="宋体" w:eastAsia="宋体" w:cs="宋体"/>
                <w:sz w:val="24"/>
                <w:szCs w:val="24"/>
                <w:highlight w:val="none"/>
                <w:lang w:bidi="zh-CN"/>
              </w:rPr>
            </w:pPr>
            <w:r>
              <w:rPr>
                <w:rFonts w:hint="eastAsia" w:ascii="Times New Roman" w:hAnsi="Times New Roman" w:eastAsia="宋体" w:cs="Times New Roman"/>
                <w:b/>
                <w:bCs/>
                <w:sz w:val="24"/>
                <w:highlight w:val="none"/>
              </w:rPr>
              <w:t>注：</w:t>
            </w:r>
            <w:r>
              <w:rPr>
                <w:rFonts w:hint="eastAsia" w:ascii="Times New Roman" w:hAnsi="Times New Roman" w:eastAsia="宋体" w:cs="Times New Roman"/>
                <w:b/>
                <w:bCs/>
                <w:sz w:val="24"/>
                <w:highlight w:val="none"/>
                <w:lang w:val="en-US" w:eastAsia="zh-CN"/>
              </w:rPr>
              <w:t>上述</w:t>
            </w:r>
            <w:r>
              <w:rPr>
                <w:rFonts w:hint="eastAsia" w:ascii="宋体" w:hAnsi="宋体" w:eastAsia="宋体" w:cs="宋体"/>
                <w:b/>
                <w:bCs/>
                <w:sz w:val="24"/>
                <w:szCs w:val="24"/>
                <w:highlight w:val="none"/>
                <w:lang w:bidi="zh-CN"/>
              </w:rPr>
              <w:t>人员证书</w:t>
            </w:r>
            <w:r>
              <w:rPr>
                <w:rFonts w:hint="eastAsia" w:ascii="宋体" w:hAnsi="宋体" w:eastAsia="宋体" w:cs="宋体"/>
                <w:b/>
                <w:bCs/>
                <w:sz w:val="24"/>
                <w:szCs w:val="24"/>
                <w:highlight w:val="none"/>
                <w:lang w:val="en-US" w:bidi="zh-CN"/>
              </w:rPr>
              <w:t>须为工业和信息化部、人力资源和社会保障部颁发的证书</w:t>
            </w:r>
            <w:r>
              <w:rPr>
                <w:rFonts w:hint="eastAsia" w:ascii="宋体" w:hAnsi="宋体" w:eastAsia="宋体" w:cs="宋体"/>
                <w:b/>
                <w:bCs/>
                <w:sz w:val="24"/>
                <w:szCs w:val="24"/>
                <w:highlight w:val="none"/>
                <w:lang w:bidi="zh-CN"/>
              </w:rPr>
              <w:t>。</w:t>
            </w:r>
            <w:r>
              <w:rPr>
                <w:rFonts w:hint="eastAsia" w:ascii="Times New Roman" w:hAnsi="Times New Roman" w:eastAsia="宋体" w:cs="Times New Roman"/>
                <w:b/>
                <w:bCs/>
                <w:sz w:val="24"/>
                <w:highlight w:val="none"/>
              </w:rPr>
              <w:t>投标文件中提供人员配备列表，同时提供上述证书扫描件、 投标人为上述人员缴纳的近六个月内（任意连续三个月）的社保证明材料。如投标人成立不足三个月的，提供任意一个月的社保证明材料即可。社保证明材料形式详见投标人须知前附表，社保体现出五险中任一险种即可。</w:t>
            </w:r>
          </w:p>
        </w:tc>
        <w:tc>
          <w:tcPr>
            <w:tcW w:w="904" w:type="dxa"/>
            <w:vAlign w:val="center"/>
          </w:tcPr>
          <w:p w14:paraId="0A6BD1F6">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bookmarkEnd w:id="1"/>
      <w:tr w14:paraId="77CC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4DF080AB">
            <w:pPr>
              <w:jc w:val="center"/>
              <w:rPr>
                <w:rFonts w:ascii="Times New Roman" w:hAnsi="Times New Roman" w:eastAsia="宋体" w:cs="Times New Roman"/>
                <w:sz w:val="24"/>
                <w:szCs w:val="24"/>
              </w:rPr>
            </w:pPr>
          </w:p>
        </w:tc>
        <w:tc>
          <w:tcPr>
            <w:tcW w:w="1134" w:type="dxa"/>
            <w:vMerge w:val="restart"/>
            <w:vAlign w:val="center"/>
          </w:tcPr>
          <w:p w14:paraId="1BACDCB8">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技术方案</w:t>
            </w:r>
          </w:p>
        </w:tc>
        <w:tc>
          <w:tcPr>
            <w:tcW w:w="6095" w:type="dxa"/>
            <w:shd w:val="clear" w:color="auto" w:fill="auto"/>
            <w:vAlign w:val="center"/>
          </w:tcPr>
          <w:p w14:paraId="60F1F343">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一、投标人结合本项目的实际情况，提供关键技术响应度方案，包含以下内容：</w:t>
            </w:r>
          </w:p>
          <w:p w14:paraId="6681EE01">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1、能正确分析设备多校区部署的难点与风险点；</w:t>
            </w:r>
          </w:p>
          <w:p w14:paraId="786F3CB2">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2、方案与所投设备的关联性；</w:t>
            </w:r>
          </w:p>
          <w:p w14:paraId="0BC23B6F">
            <w:pPr>
              <w:widowControl/>
              <w:spacing w:line="360" w:lineRule="auto"/>
              <w:rPr>
                <w:rFonts w:ascii="宋体" w:hAnsi="宋体" w:eastAsia="宋体" w:cs="宋体"/>
                <w:sz w:val="24"/>
                <w:szCs w:val="24"/>
                <w:lang w:bidi="zh-CN"/>
              </w:rPr>
            </w:pPr>
            <w:r>
              <w:rPr>
                <w:rFonts w:hint="eastAsia" w:ascii="宋体" w:hAnsi="宋体" w:eastAsia="宋体" w:cs="宋体"/>
                <w:sz w:val="24"/>
                <w:szCs w:val="24"/>
                <w:lang w:bidi="zh-CN"/>
              </w:rPr>
              <w:t>3、体现本次采购项目的多校区全场景，把握关联技术要点；各种应急和风险预案。</w:t>
            </w:r>
          </w:p>
          <w:p w14:paraId="1901192E">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43C832E2">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1</w:t>
            </w:r>
            <w:r>
              <w:rPr>
                <w:rFonts w:hint="eastAsia" w:ascii="宋体" w:hAnsi="宋体" w:eastAsia="宋体" w:cs="宋体"/>
                <w:sz w:val="24"/>
                <w:szCs w:val="24"/>
                <w:lang w:bidi="zh-CN"/>
              </w:rPr>
              <w:t>、方案重难点分析全面、合理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方案与设备都能够充分体现本次升级改造的目标，全场景关联设计全面、合理，针对性强，</w:t>
            </w:r>
            <w:r>
              <w:rPr>
                <w:rFonts w:ascii="宋体" w:hAnsi="宋体" w:eastAsia="宋体" w:cs="宋体"/>
                <w:sz w:val="24"/>
                <w:szCs w:val="24"/>
                <w:lang w:bidi="zh-CN"/>
              </w:rPr>
              <w:t>得</w:t>
            </w:r>
            <w:r>
              <w:rPr>
                <w:rFonts w:hint="eastAsia" w:ascii="宋体" w:hAnsi="宋体" w:eastAsia="宋体" w:cs="宋体"/>
                <w:sz w:val="24"/>
                <w:szCs w:val="24"/>
                <w:lang w:bidi="zh-CN"/>
              </w:rPr>
              <w:t>5</w:t>
            </w:r>
            <w:r>
              <w:rPr>
                <w:rFonts w:ascii="宋体" w:hAnsi="宋体" w:eastAsia="宋体" w:cs="宋体"/>
                <w:sz w:val="24"/>
                <w:szCs w:val="24"/>
                <w:lang w:bidi="zh-CN"/>
              </w:rPr>
              <w:t>分；</w:t>
            </w:r>
          </w:p>
          <w:p w14:paraId="22B00A3C">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2</w:t>
            </w:r>
            <w:r>
              <w:rPr>
                <w:rFonts w:hint="eastAsia" w:ascii="宋体" w:hAnsi="宋体" w:eastAsia="宋体" w:cs="宋体"/>
                <w:sz w:val="24"/>
                <w:szCs w:val="24"/>
                <w:lang w:bidi="zh-CN"/>
              </w:rPr>
              <w:t>、方案重难点分析较全面、合理</w:t>
            </w:r>
            <w:r>
              <w:rPr>
                <w:rFonts w:ascii="宋体" w:hAnsi="宋体" w:eastAsia="宋体" w:cs="宋体"/>
                <w:sz w:val="24"/>
                <w:szCs w:val="24"/>
                <w:lang w:bidi="zh-CN"/>
              </w:rPr>
              <w:t>，</w:t>
            </w:r>
            <w:r>
              <w:rPr>
                <w:rFonts w:hint="eastAsia" w:ascii="宋体" w:hAnsi="宋体" w:eastAsia="宋体" w:cs="宋体"/>
                <w:sz w:val="24"/>
                <w:szCs w:val="24"/>
                <w:lang w:bidi="zh-CN"/>
              </w:rPr>
              <w:t>方案与设备能够实现本次升级改造的目标，全场景关联设计较全面、合理，针对性较强，</w:t>
            </w:r>
            <w:r>
              <w:rPr>
                <w:rFonts w:ascii="宋体" w:hAnsi="宋体" w:eastAsia="宋体" w:cs="宋体"/>
                <w:sz w:val="24"/>
                <w:szCs w:val="24"/>
                <w:lang w:bidi="zh-CN"/>
              </w:rPr>
              <w:t>得</w:t>
            </w:r>
            <w:r>
              <w:rPr>
                <w:rFonts w:hint="eastAsia" w:ascii="宋体" w:hAnsi="宋体" w:eastAsia="宋体" w:cs="宋体"/>
                <w:sz w:val="24"/>
                <w:szCs w:val="24"/>
                <w:lang w:bidi="zh-CN"/>
              </w:rPr>
              <w:t>2</w:t>
            </w:r>
            <w:r>
              <w:rPr>
                <w:rFonts w:ascii="宋体" w:hAnsi="宋体" w:eastAsia="宋体" w:cs="宋体"/>
                <w:sz w:val="24"/>
                <w:szCs w:val="24"/>
                <w:lang w:bidi="zh-CN"/>
              </w:rPr>
              <w:t>分</w:t>
            </w:r>
            <w:r>
              <w:rPr>
                <w:rFonts w:hint="eastAsia" w:ascii="宋体" w:hAnsi="宋体" w:eastAsia="宋体" w:cs="宋体"/>
                <w:sz w:val="24"/>
                <w:szCs w:val="24"/>
                <w:lang w:bidi="zh-CN"/>
              </w:rPr>
              <w:t>；</w:t>
            </w:r>
          </w:p>
          <w:p w14:paraId="6DC88E7D">
            <w:pPr>
              <w:widowControl/>
              <w:spacing w:line="360" w:lineRule="auto"/>
              <w:rPr>
                <w:rFonts w:ascii="宋体" w:hAnsi="宋体" w:eastAsia="宋体" w:cs="宋体"/>
                <w:sz w:val="24"/>
                <w:szCs w:val="24"/>
                <w:lang w:bidi="zh-CN"/>
              </w:rPr>
            </w:pPr>
            <w:r>
              <w:rPr>
                <w:rFonts w:ascii="宋体" w:hAnsi="宋体" w:eastAsia="宋体" w:cs="宋体"/>
                <w:sz w:val="24"/>
                <w:szCs w:val="24"/>
                <w:lang w:bidi="zh-CN"/>
              </w:rPr>
              <w:t>3</w:t>
            </w:r>
            <w:r>
              <w:rPr>
                <w:rFonts w:hint="eastAsia" w:ascii="宋体" w:hAnsi="宋体" w:eastAsia="宋体" w:cs="宋体"/>
                <w:sz w:val="24"/>
                <w:szCs w:val="24"/>
                <w:lang w:bidi="zh-CN"/>
              </w:rPr>
              <w:t>、方案重难点分析与实现本次升级改造的目标存在疏漏和不足，全场景关联设计合理性、针对性一般，</w:t>
            </w:r>
            <w:r>
              <w:rPr>
                <w:rFonts w:ascii="宋体" w:hAnsi="宋体" w:eastAsia="宋体" w:cs="宋体"/>
                <w:sz w:val="24"/>
                <w:szCs w:val="24"/>
                <w:lang w:bidi="zh-CN"/>
              </w:rPr>
              <w:t>得</w:t>
            </w:r>
            <w:r>
              <w:rPr>
                <w:rFonts w:hint="eastAsia" w:ascii="宋体" w:hAnsi="宋体" w:eastAsia="宋体" w:cs="宋体"/>
                <w:sz w:val="24"/>
                <w:szCs w:val="24"/>
                <w:lang w:bidi="zh-CN"/>
              </w:rPr>
              <w:t>1</w:t>
            </w:r>
            <w:r>
              <w:rPr>
                <w:rFonts w:ascii="宋体" w:hAnsi="宋体" w:eastAsia="宋体" w:cs="宋体"/>
                <w:sz w:val="24"/>
                <w:szCs w:val="24"/>
                <w:lang w:bidi="zh-CN"/>
              </w:rPr>
              <w:t>分；</w:t>
            </w:r>
          </w:p>
          <w:p w14:paraId="7BBDE0F5">
            <w:pPr>
              <w:spacing w:line="360" w:lineRule="auto"/>
            </w:pPr>
            <w:r>
              <w:rPr>
                <w:rFonts w:ascii="宋体" w:hAnsi="宋体" w:eastAsia="宋体" w:cs="宋体"/>
                <w:sz w:val="24"/>
                <w:szCs w:val="24"/>
                <w:lang w:bidi="zh-CN"/>
              </w:rPr>
              <w:t>4</w:t>
            </w:r>
            <w:r>
              <w:rPr>
                <w:rFonts w:hint="eastAsia" w:ascii="宋体" w:hAnsi="宋体" w:eastAsia="宋体" w:cs="宋体"/>
                <w:sz w:val="24"/>
                <w:szCs w:val="24"/>
                <w:lang w:bidi="zh-CN"/>
              </w:rPr>
              <w:t>、</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1039DD7B">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29B1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47F7D6D8">
            <w:pPr>
              <w:jc w:val="center"/>
              <w:rPr>
                <w:rFonts w:ascii="Times New Roman" w:hAnsi="Times New Roman" w:eastAsia="宋体" w:cs="Times New Roman"/>
                <w:sz w:val="24"/>
                <w:szCs w:val="24"/>
              </w:rPr>
            </w:pPr>
          </w:p>
        </w:tc>
        <w:tc>
          <w:tcPr>
            <w:tcW w:w="1134" w:type="dxa"/>
            <w:vMerge w:val="continue"/>
            <w:shd w:val="clear" w:color="auto" w:fill="auto"/>
            <w:vAlign w:val="center"/>
          </w:tcPr>
          <w:p w14:paraId="5323A7CF">
            <w:pPr>
              <w:spacing w:line="360" w:lineRule="auto"/>
              <w:jc w:val="left"/>
              <w:rPr>
                <w:rFonts w:ascii="Times New Roman" w:hAnsi="Times New Roman" w:eastAsia="宋体" w:cs="Times New Roman"/>
                <w:sz w:val="24"/>
                <w:szCs w:val="24"/>
              </w:rPr>
            </w:pPr>
          </w:p>
        </w:tc>
        <w:tc>
          <w:tcPr>
            <w:tcW w:w="6095" w:type="dxa"/>
            <w:shd w:val="clear" w:color="auto" w:fill="auto"/>
            <w:vAlign w:val="center"/>
          </w:tcPr>
          <w:p w14:paraId="22EA3BFF">
            <w:pPr>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二、投标人结合本项目的实际情况，提供实施方案，包含以下内容：</w:t>
            </w:r>
          </w:p>
          <w:p w14:paraId="12A269AB">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1、网络割接方案；</w:t>
            </w:r>
          </w:p>
          <w:p w14:paraId="64ECB683">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2、工期及人员安排。</w:t>
            </w:r>
          </w:p>
          <w:p w14:paraId="76EA8F47">
            <w:pPr>
              <w:widowControl/>
              <w:spacing w:line="360" w:lineRule="auto"/>
              <w:rPr>
                <w:rFonts w:ascii="宋体" w:hAnsi="宋体" w:eastAsia="宋体" w:cs="宋体"/>
                <w:b/>
                <w:bCs/>
                <w:sz w:val="24"/>
                <w:szCs w:val="24"/>
                <w:lang w:bidi="zh-CN"/>
              </w:rPr>
            </w:pPr>
            <w:r>
              <w:rPr>
                <w:rFonts w:hint="eastAsia" w:ascii="宋体" w:hAnsi="宋体" w:eastAsia="宋体" w:cs="宋体"/>
                <w:b/>
                <w:bCs/>
                <w:sz w:val="24"/>
                <w:szCs w:val="24"/>
                <w:lang w:bidi="zh-CN"/>
              </w:rPr>
              <w:t>评委根据投标人提交的方案内容进行综合评定：</w:t>
            </w:r>
          </w:p>
          <w:p w14:paraId="209EDC0D">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1、充分体现多校区环境下的安全性与可靠性，工期及人员安排符合业主方实际情况，且对项目落地有完备的兜底措施和承诺，得5分；</w:t>
            </w:r>
          </w:p>
          <w:p w14:paraId="7FD38FC2">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2、能体现多校区环境下的安全性与可靠性，工期及人员安排较符合业主方实际情况，有项目落地兜底措施和承诺，得2分；</w:t>
            </w:r>
          </w:p>
          <w:p w14:paraId="19DA4577">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3、存在考虑不周、缺漏，无兜底措施或对项目落地覆盖不全或措施有明显缺陷，得1分。</w:t>
            </w:r>
          </w:p>
          <w:p w14:paraId="366EE3F9">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4、</w:t>
            </w:r>
            <w:r>
              <w:rPr>
                <w:rFonts w:hint="eastAsia" w:ascii="Times New Roman" w:hAnsi="Times New Roman" w:eastAsia="宋体" w:cs="Times New Roman"/>
                <w:color w:val="000000"/>
                <w:kern w:val="0"/>
                <w:sz w:val="24"/>
                <w:szCs w:val="24"/>
              </w:rPr>
              <w:t>无此内容或内容缺失的不得分。</w:t>
            </w:r>
          </w:p>
        </w:tc>
        <w:tc>
          <w:tcPr>
            <w:tcW w:w="904" w:type="dxa"/>
            <w:shd w:val="clear" w:color="auto" w:fill="auto"/>
            <w:vAlign w:val="center"/>
          </w:tcPr>
          <w:p w14:paraId="01614A5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0-5分</w:t>
            </w:r>
          </w:p>
        </w:tc>
      </w:tr>
      <w:tr w14:paraId="515D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60E03CCA">
            <w:pPr>
              <w:jc w:val="center"/>
              <w:rPr>
                <w:rFonts w:ascii="Times New Roman" w:hAnsi="Times New Roman" w:eastAsia="宋体" w:cs="Times New Roman"/>
                <w:sz w:val="24"/>
                <w:szCs w:val="24"/>
              </w:rPr>
            </w:pPr>
          </w:p>
        </w:tc>
        <w:tc>
          <w:tcPr>
            <w:tcW w:w="1134" w:type="dxa"/>
            <w:shd w:val="clear" w:color="auto" w:fill="auto"/>
            <w:vAlign w:val="center"/>
          </w:tcPr>
          <w:p w14:paraId="3EB02892">
            <w:pPr>
              <w:spacing w:line="360" w:lineRule="auto"/>
              <w:jc w:val="center"/>
              <w:rPr>
                <w:rFonts w:ascii="Times New Roman" w:hAnsi="Times New Roman" w:eastAsia="宋体" w:cs="Times New Roman"/>
                <w:sz w:val="24"/>
                <w:szCs w:val="24"/>
              </w:rPr>
            </w:pPr>
            <w:r>
              <w:rPr>
                <w:rFonts w:hint="eastAsia" w:ascii="宋体" w:hAnsi="宋体" w:eastAsia="宋体" w:cs="宋体"/>
                <w:sz w:val="24"/>
                <w:szCs w:val="24"/>
                <w:lang w:bidi="zh-CN"/>
              </w:rPr>
              <w:t>售后</w:t>
            </w:r>
            <w:r>
              <w:rPr>
                <w:rFonts w:hint="eastAsia" w:ascii="Times New Roman" w:hAnsi="Times New Roman" w:eastAsia="宋体" w:cs="Times New Roman"/>
                <w:sz w:val="24"/>
                <w:szCs w:val="24"/>
              </w:rPr>
              <w:t>服务方案</w:t>
            </w:r>
          </w:p>
        </w:tc>
        <w:tc>
          <w:tcPr>
            <w:tcW w:w="6095" w:type="dxa"/>
            <w:shd w:val="clear" w:color="auto" w:fill="auto"/>
            <w:vAlign w:val="center"/>
          </w:tcPr>
          <w:p w14:paraId="7759E59D">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投标人针对本项目制定售后服务方案，评标委员会根据下述方案质量要求进行综合评分：</w:t>
            </w:r>
          </w:p>
          <w:p w14:paraId="5E598760">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1、售后服务方案完善，覆盖项目全流程、全场景，体现校区关联性、设备关联性、配置策略关联性，且符合项目实际情况，应急响应方案可行，得7分；</w:t>
            </w:r>
          </w:p>
          <w:p w14:paraId="797E66CF">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2、售后服务方案为通用方案，对项目个性化需求体现不够，未充分体现多校区整体关系，应急响应方案基本可行，得3分；</w:t>
            </w:r>
          </w:p>
          <w:p w14:paraId="23AE00A9">
            <w:pPr>
              <w:spacing w:line="360" w:lineRule="auto"/>
              <w:rPr>
                <w:rFonts w:ascii="宋体" w:hAnsi="宋体" w:eastAsia="宋体" w:cs="宋体"/>
                <w:sz w:val="24"/>
                <w:szCs w:val="24"/>
                <w:lang w:bidi="zh-CN"/>
              </w:rPr>
            </w:pPr>
            <w:r>
              <w:rPr>
                <w:rFonts w:hint="eastAsia" w:ascii="宋体" w:hAnsi="宋体" w:eastAsia="宋体" w:cs="宋体"/>
                <w:sz w:val="24"/>
                <w:szCs w:val="24"/>
                <w:lang w:bidi="zh-CN"/>
              </w:rPr>
              <w:t>3、售后服务方案为通用方案，未体现项目个性化需求，存在不符合项目实际的情况，无应急响应方案或方案基本可行但存在明显缺漏，得1分。</w:t>
            </w:r>
          </w:p>
        </w:tc>
        <w:tc>
          <w:tcPr>
            <w:tcW w:w="904" w:type="dxa"/>
            <w:shd w:val="clear" w:color="auto" w:fill="auto"/>
            <w:vAlign w:val="center"/>
          </w:tcPr>
          <w:p w14:paraId="03CD52F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0-7分</w:t>
            </w:r>
          </w:p>
        </w:tc>
      </w:tr>
      <w:tr w14:paraId="55C3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7A7310C8">
            <w:pPr>
              <w:jc w:val="center"/>
              <w:rPr>
                <w:rFonts w:ascii="Times New Roman" w:hAnsi="Times New Roman" w:eastAsia="宋体" w:cs="Times New Roman"/>
                <w:sz w:val="24"/>
                <w:szCs w:val="24"/>
              </w:rPr>
            </w:pPr>
          </w:p>
        </w:tc>
        <w:tc>
          <w:tcPr>
            <w:tcW w:w="1134" w:type="dxa"/>
            <w:shd w:val="clear" w:color="auto" w:fill="auto"/>
            <w:vAlign w:val="center"/>
          </w:tcPr>
          <w:p w14:paraId="45E8EA30">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质保期</w:t>
            </w:r>
          </w:p>
        </w:tc>
        <w:tc>
          <w:tcPr>
            <w:tcW w:w="6095" w:type="dxa"/>
            <w:shd w:val="clear" w:color="auto" w:fill="auto"/>
            <w:vAlign w:val="center"/>
          </w:tcPr>
          <w:p w14:paraId="2ACD824A">
            <w:pPr>
              <w:spacing w:line="360" w:lineRule="auto"/>
              <w:jc w:val="left"/>
              <w:rPr>
                <w:rFonts w:ascii="宋体" w:hAnsi="宋体" w:eastAsia="宋体" w:cs="宋体"/>
                <w:sz w:val="24"/>
                <w:szCs w:val="24"/>
                <w:lang w:bidi="zh-CN"/>
              </w:rPr>
            </w:pPr>
            <w:r>
              <w:rPr>
                <w:rFonts w:hint="eastAsia" w:ascii="宋体" w:hAnsi="宋体" w:eastAsia="宋体" w:cs="宋体"/>
                <w:sz w:val="24"/>
                <w:szCs w:val="24"/>
                <w:lang w:bidi="zh-CN"/>
              </w:rPr>
              <w:t>按需承诺至少5年原厂服务，在此基础上6年加1分，7年加3分，8年加4分，9年加5分，10年加6分。</w:t>
            </w:r>
          </w:p>
          <w:p w14:paraId="11741D42">
            <w:pPr>
              <w:spacing w:line="360" w:lineRule="auto"/>
              <w:jc w:val="left"/>
              <w:rPr>
                <w:rFonts w:ascii="Times New Roman" w:hAnsi="Times New Roman" w:eastAsia="宋体" w:cs="Times New Roman"/>
                <w:sz w:val="24"/>
                <w:szCs w:val="24"/>
              </w:rPr>
            </w:pPr>
            <w:r>
              <w:rPr>
                <w:rFonts w:hint="eastAsia" w:ascii="宋体" w:hAnsi="宋体" w:eastAsia="宋体" w:cs="宋体"/>
                <w:b/>
                <w:bCs/>
                <w:sz w:val="24"/>
                <w:szCs w:val="24"/>
                <w:lang w:bidi="zh-CN"/>
              </w:rPr>
              <w:t>注：提供</w:t>
            </w:r>
            <w:r>
              <w:rPr>
                <w:rFonts w:hint="eastAsia" w:ascii="Times New Roman" w:hAnsi="Times New Roman" w:eastAsia="宋体" w:cs="Times New Roman"/>
                <w:b/>
                <w:bCs/>
                <w:sz w:val="24"/>
                <w:szCs w:val="24"/>
              </w:rPr>
              <w:t>质保</w:t>
            </w:r>
            <w:r>
              <w:rPr>
                <w:rFonts w:hint="eastAsia" w:ascii="宋体" w:hAnsi="宋体" w:eastAsia="宋体" w:cs="宋体"/>
                <w:b/>
                <w:bCs/>
                <w:sz w:val="24"/>
                <w:szCs w:val="24"/>
                <w:lang w:bidi="zh-CN"/>
              </w:rPr>
              <w:t>服务承诺函，格式自拟。</w:t>
            </w:r>
          </w:p>
        </w:tc>
        <w:tc>
          <w:tcPr>
            <w:tcW w:w="904" w:type="dxa"/>
            <w:shd w:val="clear" w:color="auto" w:fill="auto"/>
            <w:vAlign w:val="center"/>
          </w:tcPr>
          <w:p w14:paraId="71C7F0FD">
            <w:pPr>
              <w:widowControl/>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0-6分</w:t>
            </w:r>
          </w:p>
        </w:tc>
      </w:tr>
      <w:tr w14:paraId="09BF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3F837F33">
            <w:pPr>
              <w:jc w:val="center"/>
              <w:rPr>
                <w:rFonts w:ascii="Times New Roman" w:hAnsi="Times New Roman" w:eastAsia="宋体" w:cs="Times New Roman"/>
                <w:sz w:val="24"/>
                <w:szCs w:val="24"/>
              </w:rPr>
            </w:pPr>
          </w:p>
        </w:tc>
        <w:tc>
          <w:tcPr>
            <w:tcW w:w="1134" w:type="dxa"/>
            <w:vAlign w:val="center"/>
          </w:tcPr>
          <w:p w14:paraId="6A417343">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报价合理性</w:t>
            </w:r>
          </w:p>
        </w:tc>
        <w:tc>
          <w:tcPr>
            <w:tcW w:w="6095" w:type="dxa"/>
            <w:vAlign w:val="center"/>
          </w:tcPr>
          <w:p w14:paraId="641C3A1C">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评标委</w:t>
            </w:r>
            <w:r>
              <w:rPr>
                <w:rFonts w:hint="eastAsia" w:ascii="宋体" w:hAnsi="宋体" w:eastAsia="宋体" w:cs="宋体"/>
                <w:kern w:val="0"/>
                <w:sz w:val="24"/>
                <w:szCs w:val="24"/>
                <w:lang w:bidi="ar"/>
              </w:rPr>
              <w:t>员会根据投标人</w:t>
            </w:r>
            <w:r>
              <w:rPr>
                <w:rFonts w:hint="eastAsia" w:ascii="宋体" w:hAnsi="宋体" w:eastAsia="宋体" w:cs="宋体"/>
                <w:b/>
                <w:bCs/>
                <w:kern w:val="0"/>
                <w:sz w:val="24"/>
                <w:szCs w:val="24"/>
              </w:rPr>
              <w:t>所投产品设备、系统、辅助材料、质保期维护、及伴随的服务等</w:t>
            </w:r>
            <w:r>
              <w:rPr>
                <w:rFonts w:hint="eastAsia" w:ascii="宋体" w:hAnsi="宋体" w:eastAsia="宋体" w:cs="宋体"/>
                <w:color w:val="000000"/>
                <w:kern w:val="0"/>
                <w:sz w:val="24"/>
                <w:szCs w:val="24"/>
                <w:lang w:bidi="ar"/>
              </w:rPr>
              <w:t xml:space="preserve">构成相关明细费用，由评标委员会进行评审： </w:t>
            </w:r>
          </w:p>
          <w:p w14:paraId="642FE7CE">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1、费用构成全面合理、依据充分、价格分析具体的，各分项费用均精细合理的，得6分； </w:t>
            </w:r>
          </w:p>
          <w:p w14:paraId="014DD350">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2、费用构成比较全面合理、有一定依据、比较具体的，大部分费用精细合理、小部分内容简单粗略或欠合理的，得3分；</w:t>
            </w:r>
          </w:p>
          <w:p w14:paraId="45468364">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3、费用构成粗糙，小部分费用精细合理、大部分内容简单粗略或欠合理的，得1分；</w:t>
            </w:r>
          </w:p>
          <w:p w14:paraId="64FAFBA1">
            <w:pPr>
              <w:pStyle w:val="6"/>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r>
              <w:rPr>
                <w:rFonts w:hint="eastAsia" w:ascii="宋体" w:hAnsi="宋体" w:eastAsia="宋体" w:cs="宋体"/>
                <w:kern w:val="0"/>
                <w:sz w:val="24"/>
                <w:szCs w:val="24"/>
              </w:rPr>
              <w:t>不可行</w:t>
            </w:r>
            <w:r>
              <w:rPr>
                <w:rFonts w:hint="eastAsia" w:ascii="宋体" w:hAnsi="宋体" w:eastAsia="宋体" w:cs="宋体"/>
                <w:color w:val="000000"/>
                <w:kern w:val="0"/>
                <w:sz w:val="24"/>
                <w:szCs w:val="24"/>
                <w:lang w:bidi="ar"/>
              </w:rPr>
              <w:t xml:space="preserve">或未提供不得分。 </w:t>
            </w:r>
          </w:p>
          <w:p w14:paraId="6EAF9236">
            <w:pPr>
              <w:pStyle w:val="6"/>
              <w:spacing w:line="360" w:lineRule="auto"/>
              <w:rPr>
                <w:rFonts w:ascii="Times New Roman" w:hAnsi="Times New Roman" w:eastAsia="宋体" w:cs="Times New Roman"/>
                <w:sz w:val="24"/>
                <w:szCs w:val="24"/>
              </w:rPr>
            </w:pPr>
            <w:r>
              <w:rPr>
                <w:rFonts w:hint="eastAsia" w:ascii="宋体" w:hAnsi="宋体" w:eastAsia="宋体" w:cs="宋体"/>
                <w:b/>
                <w:bCs/>
                <w:color w:val="000000"/>
                <w:kern w:val="0"/>
                <w:sz w:val="24"/>
                <w:szCs w:val="24"/>
                <w:lang w:bidi="ar"/>
              </w:rPr>
              <w:t>注：</w:t>
            </w:r>
            <w:r>
              <w:rPr>
                <w:rFonts w:hint="eastAsia" w:ascii="宋体" w:hAnsi="宋体" w:eastAsia="宋体" w:cs="宋体"/>
                <w:b/>
                <w:bCs/>
                <w:sz w:val="24"/>
                <w:szCs w:val="24"/>
              </w:rPr>
              <w:t>投标人的报价明显低于其他通过符合性审查投标人的报价，有可能影响供货及安装质量或者不能诚信履约的，应当在投标文件</w:t>
            </w:r>
            <w:r>
              <w:rPr>
                <w:rFonts w:hint="eastAsia" w:ascii="宋体" w:hAnsi="宋体" w:eastAsia="宋体" w:cs="宋体"/>
                <w:b/>
                <w:bCs/>
                <w:sz w:val="24"/>
                <w:szCs w:val="24"/>
                <w:lang w:val="en-US" w:eastAsia="zh-CN"/>
              </w:rPr>
              <w:t>中</w:t>
            </w:r>
            <w:r>
              <w:rPr>
                <w:rFonts w:hint="eastAsia" w:ascii="宋体" w:hAnsi="宋体" w:eastAsia="宋体" w:cs="宋体"/>
                <w:b/>
                <w:bCs/>
                <w:sz w:val="24"/>
                <w:szCs w:val="24"/>
              </w:rPr>
              <w:t>提供书面说明，必要时提交相关证明材料；投标人不能证明其报价合理性的，此项得分较低或其投标将被认定为投标无效。</w:t>
            </w:r>
            <w:r>
              <w:rPr>
                <w:rFonts w:hint="eastAsia" w:ascii="宋体" w:hAnsi="宋体" w:eastAsia="宋体" w:cs="宋体"/>
                <w:b/>
                <w:bCs/>
                <w:color w:val="000000"/>
                <w:kern w:val="0"/>
                <w:sz w:val="24"/>
                <w:szCs w:val="24"/>
                <w:lang w:bidi="ar"/>
              </w:rPr>
              <w:t xml:space="preserve"> </w:t>
            </w:r>
          </w:p>
        </w:tc>
        <w:tc>
          <w:tcPr>
            <w:tcW w:w="904" w:type="dxa"/>
            <w:vAlign w:val="center"/>
          </w:tcPr>
          <w:p w14:paraId="474489F1">
            <w:pPr>
              <w:widowControl/>
              <w:adjustRightInd w:val="0"/>
              <w:snapToGrid w:val="0"/>
              <w:spacing w:line="312" w:lineRule="auto"/>
              <w:jc w:val="center"/>
              <w:rPr>
                <w:rFonts w:ascii="Times New Roman" w:hAnsi="Times New Roman" w:eastAsia="宋体" w:cs="Times New Roman"/>
                <w:sz w:val="24"/>
                <w:szCs w:val="24"/>
              </w:rPr>
            </w:pPr>
            <w:r>
              <w:rPr>
                <w:rFonts w:hint="eastAsia" w:ascii="宋体" w:hAnsi="宋体" w:eastAsia="宋体" w:cs="宋体"/>
                <w:sz w:val="24"/>
                <w:szCs w:val="24"/>
              </w:rPr>
              <w:t>0-6分</w:t>
            </w:r>
          </w:p>
        </w:tc>
      </w:tr>
      <w:tr w14:paraId="2107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993" w:type="dxa"/>
            <w:vAlign w:val="center"/>
          </w:tcPr>
          <w:p w14:paraId="379B661D">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w:t>
            </w:r>
          </w:p>
          <w:p w14:paraId="71647A5B">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（30分）</w:t>
            </w:r>
          </w:p>
        </w:tc>
        <w:tc>
          <w:tcPr>
            <w:tcW w:w="1134" w:type="dxa"/>
            <w:vAlign w:val="center"/>
          </w:tcPr>
          <w:p w14:paraId="5284B4CE">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报价</w:t>
            </w:r>
          </w:p>
        </w:tc>
        <w:tc>
          <w:tcPr>
            <w:tcW w:w="6095" w:type="dxa"/>
            <w:vAlign w:val="center"/>
          </w:tcPr>
          <w:p w14:paraId="6F62C54E">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价格分统一采用低价优先法，即满足招标文件要求且投标价格最低的投标报价为评标基准价，其价格分为满分30分。其他</w:t>
            </w: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的价格分统一按照下列公式计算：投标报价得分＝（评标基准价/投标报价）×30％×100</w:t>
            </w:r>
          </w:p>
        </w:tc>
        <w:tc>
          <w:tcPr>
            <w:tcW w:w="904" w:type="dxa"/>
            <w:vAlign w:val="center"/>
          </w:tcPr>
          <w:p w14:paraId="42DFDCF2">
            <w:pPr>
              <w:jc w:val="center"/>
              <w:rPr>
                <w:rFonts w:ascii="Times New Roman" w:hAnsi="Times New Roman" w:eastAsia="宋体" w:cs="Times New Roman"/>
                <w:sz w:val="24"/>
                <w:szCs w:val="24"/>
              </w:rPr>
            </w:pPr>
            <w:r>
              <w:rPr>
                <w:rFonts w:ascii="Times New Roman" w:hAnsi="Times New Roman" w:eastAsia="宋体" w:cs="Times New Roman"/>
                <w:sz w:val="24"/>
                <w:szCs w:val="24"/>
              </w:rPr>
              <w:t>30</w:t>
            </w:r>
            <w:r>
              <w:rPr>
                <w:rFonts w:hint="eastAsia" w:ascii="Times New Roman" w:hAnsi="Times New Roman" w:eastAsia="宋体" w:cs="Times New Roman"/>
                <w:sz w:val="24"/>
                <w:szCs w:val="24"/>
              </w:rPr>
              <w:t>分</w:t>
            </w:r>
          </w:p>
        </w:tc>
      </w:tr>
    </w:tbl>
    <w:p w14:paraId="5B0E1E7A">
      <w:pPr>
        <w:ind w:firstLine="420" w:firstLineChars="200"/>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0687"/>
    <w:rsid w:val="10480E2B"/>
    <w:rsid w:val="1A9C0874"/>
    <w:rsid w:val="23DC4779"/>
    <w:rsid w:val="26A738C1"/>
    <w:rsid w:val="281F64BE"/>
    <w:rsid w:val="28C01D29"/>
    <w:rsid w:val="38443FB2"/>
    <w:rsid w:val="3A8723CC"/>
    <w:rsid w:val="3A8B353F"/>
    <w:rsid w:val="489B7D56"/>
    <w:rsid w:val="49725FF6"/>
    <w:rsid w:val="58A71E3F"/>
    <w:rsid w:val="59376914"/>
    <w:rsid w:val="63996A94"/>
    <w:rsid w:val="73D9132D"/>
    <w:rsid w:val="75EE1227"/>
    <w:rsid w:val="77ED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annotation text"/>
    <w:basedOn w:val="1"/>
    <w:qFormat/>
    <w:uiPriority w:val="99"/>
    <w:pPr>
      <w:jc w:val="left"/>
    </w:pPr>
    <w:rPr>
      <w:rFonts w:ascii="Arial" w:hAnsi="Arial" w:eastAsia="黑体" w:cs="Arial"/>
    </w:rPr>
  </w:style>
  <w:style w:type="paragraph" w:styleId="7">
    <w:name w:val="Body Text"/>
    <w:basedOn w:val="1"/>
    <w:next w:val="8"/>
    <w:unhideWhenUsed/>
    <w:qFormat/>
    <w:uiPriority w:val="0"/>
    <w:pPr>
      <w:spacing w:after="120"/>
    </w:pPr>
    <w:rPr>
      <w:rFonts w:ascii="@微软简标宋" w:hAnsi="@微软简标宋" w:eastAsia="@微软简标宋" w:cs="@微软简标宋"/>
      <w:szCs w:val="24"/>
      <w:lang w:val="zh-CN"/>
    </w:rPr>
  </w:style>
  <w:style w:type="paragraph" w:customStyle="1" w:styleId="8">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Body Text Indent"/>
    <w:basedOn w:val="1"/>
    <w:next w:val="10"/>
    <w:unhideWhenUsed/>
    <w:qFormat/>
    <w:uiPriority w:val="0"/>
    <w:pPr>
      <w:ind w:firstLine="645"/>
    </w:pPr>
    <w:rPr>
      <w:rFonts w:ascii="楷体_GB2312" w:eastAsia="楷体_GB2312"/>
      <w:sz w:val="32"/>
    </w:rPr>
  </w:style>
  <w:style w:type="paragraph" w:styleId="10">
    <w:name w:val="envelope return"/>
    <w:basedOn w:val="1"/>
    <w:next w:val="5"/>
    <w:qFormat/>
    <w:uiPriority w:val="0"/>
    <w:pPr>
      <w:snapToGrid w:val="0"/>
    </w:pPr>
    <w:rPr>
      <w:rFonts w:ascii="Arial" w:hAnsi="Arial"/>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9"/>
    <w:next w:val="1"/>
    <w:qFormat/>
    <w:uiPriority w:val="0"/>
    <w:pPr>
      <w:ind w:firstLine="420"/>
    </w:pPr>
    <w:rPr>
      <w:rFonts w:hAnsi="Calibri"/>
      <w:kern w:val="0"/>
      <w:sz w:val="20"/>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8">
    <w:name w:val="*正文"/>
    <w:basedOn w:val="1"/>
    <w:qFormat/>
    <w:uiPriority w:val="0"/>
    <w:pPr>
      <w:spacing w:line="300" w:lineRule="auto"/>
      <w:ind w:firstLine="200"/>
    </w:pPr>
    <w:rPr>
      <w:rFonts w:ascii="宋体" w:hAnsi="宋体" w:eastAsia="宋体"/>
      <w:kern w:val="0"/>
    </w:rPr>
  </w:style>
  <w:style w:type="paragraph" w:customStyle="1" w:styleId="19">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val="zh-CN" w:bidi="zh-CN"/>
    </w:rPr>
  </w:style>
  <w:style w:type="paragraph" w:customStyle="1" w:styleId="20">
    <w:name w:val="0"/>
    <w:basedOn w:val="1"/>
    <w:qFormat/>
    <w:uiPriority w:val="0"/>
    <w:pPr>
      <w:widowControl/>
      <w:snapToGrid w:val="0"/>
    </w:pPr>
    <w:rPr>
      <w:rFonts w:ascii="Times New Roman" w:hAnsi="Times New Roman" w:eastAsia="宋体"/>
      <w:kern w:val="0"/>
      <w:szCs w:val="21"/>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8886</Words>
  <Characters>9476</Characters>
  <Lines>0</Lines>
  <Paragraphs>0</Paragraphs>
  <TotalTime>16</TotalTime>
  <ScaleCrop>false</ScaleCrop>
  <LinksUpToDate>false</LinksUpToDate>
  <CharactersWithSpaces>9533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2025-09-23T04:50:00Z</dcterms:created>
  <dc:creator>admin</dc:creator>
  <cp:lastModifiedBy>王婧</cp:lastModifiedBy>
  <dcterms:modified xsi:type="dcterms:W3CDTF">2025-10-14T02:06:58Z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eyJoZGlkIjoiNmRhNTI4MTI5MmZhYjI4MzA4Y2M5YzlhMmQ2OTBlZmYiLCJ1c2VySWQiOiIxNTE4NTIyNTc5In0=</vt:lpwstr>
  </property>
  <property fmtid="{D5CDD505-2E9C-101B-9397-08002B2CF9AE}" pid="4" name="ICV">
    <vt:lpwstr>C167F919638C4EEE8DFF320219E36DA0_12</vt:lpwstr>
  </property>
</Properties>
</file>