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44AF">
      <w:pPr>
        <w:spacing w:line="360" w:lineRule="auto"/>
        <w:jc w:val="center"/>
        <w:outlineLvl w:val="1"/>
        <w:rPr>
          <w:rFonts w:ascii="宋体" w:hAnsi="宋体" w:eastAsia="宋体" w:cs="宋体"/>
          <w:b/>
          <w:sz w:val="28"/>
          <w:highlight w:val="none"/>
        </w:rPr>
      </w:pPr>
      <w:r>
        <w:rPr>
          <w:rFonts w:hint="eastAsia" w:ascii="宋体" w:hAnsi="宋体" w:eastAsia="宋体" w:cs="宋体"/>
          <w:b/>
          <w:sz w:val="28"/>
          <w:highlight w:val="none"/>
        </w:rPr>
        <w:t>采购需求</w:t>
      </w:r>
    </w:p>
    <w:p w14:paraId="302653D9">
      <w:pPr>
        <w:spacing w:line="360" w:lineRule="auto"/>
        <w:ind w:firstLine="435"/>
        <w:jc w:val="left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前注：</w:t>
      </w:r>
    </w:p>
    <w:p w14:paraId="047D7C2B">
      <w:pPr>
        <w:spacing w:line="360" w:lineRule="auto"/>
        <w:ind w:firstLine="435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1.本采购需求中提出的服务方案仅为参考，如无明确限制，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评审</w:t>
      </w:r>
      <w:r>
        <w:rPr>
          <w:rFonts w:hint="eastAsia" w:ascii="宋体" w:hAnsi="宋体" w:eastAsia="宋体" w:cs="宋体"/>
          <w:sz w:val="24"/>
          <w:highlight w:val="none"/>
        </w:rPr>
        <w:t>委员会评审认可。</w:t>
      </w:r>
    </w:p>
    <w:p w14:paraId="4E553A16">
      <w:pPr>
        <w:spacing w:line="360" w:lineRule="auto"/>
        <w:ind w:firstLine="435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2.政府采购政策（包括但不限于下列具体政策要求）：</w:t>
      </w:r>
    </w:p>
    <w:p w14:paraId="2AA8ED20">
      <w:pPr>
        <w:spacing w:line="360" w:lineRule="auto"/>
        <w:ind w:firstLine="435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0388CD29">
      <w:pPr>
        <w:spacing w:line="360" w:lineRule="auto"/>
        <w:ind w:firstLine="435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（2）如涉及商品包装和快递包装，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098126D">
      <w:pPr>
        <w:spacing w:line="360" w:lineRule="auto"/>
        <w:ind w:firstLine="435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3.如采购人允许采用分包方式履行合同的，应当明确可以分包履行的相关内容。</w:t>
      </w:r>
    </w:p>
    <w:p w14:paraId="4F068A9B">
      <w:pPr>
        <w:spacing w:line="360" w:lineRule="auto"/>
        <w:ind w:firstLine="435"/>
        <w:jc w:val="left"/>
        <w:rPr>
          <w:rFonts w:ascii="宋体" w:hAnsi="宋体" w:eastAsia="宋体" w:cs="宋体"/>
          <w:b/>
          <w:bCs/>
          <w:sz w:val="24"/>
          <w:highlight w:val="none"/>
        </w:rPr>
      </w:pPr>
      <w:bookmarkStart w:id="0" w:name="_Toc21798"/>
      <w:bookmarkStart w:id="1" w:name="_Toc12538"/>
      <w:bookmarkStart w:id="2" w:name="_Toc4148"/>
      <w:r>
        <w:rPr>
          <w:rFonts w:hint="eastAsia" w:ascii="宋体" w:hAnsi="宋体" w:eastAsia="宋体" w:cs="宋体"/>
          <w:b/>
          <w:bCs/>
          <w:sz w:val="24"/>
          <w:highlight w:val="none"/>
        </w:rPr>
        <w:t>一、采购需求前附表</w:t>
      </w:r>
      <w:bookmarkEnd w:id="0"/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71D1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F0D539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491C76A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1623561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内容、说明与要求</w:t>
            </w:r>
          </w:p>
        </w:tc>
      </w:tr>
      <w:tr w14:paraId="5373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C3E4C3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7564A97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38B2312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(1)合同签订后30个工作日内，支付合同价款的60%；</w:t>
            </w:r>
          </w:p>
          <w:p w14:paraId="6406B92D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(2)提交相关成果资料，待整体项目通过评审后30个工作日内，支付合同价款的40%。</w:t>
            </w:r>
          </w:p>
        </w:tc>
      </w:tr>
      <w:tr w14:paraId="760A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C5CD37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22A660B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179739C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芜湖市</w:t>
            </w:r>
          </w:p>
        </w:tc>
      </w:tr>
      <w:tr w14:paraId="144E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29C024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4C12D10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1B02867C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自合同签订之日起，至2027年10月完成合同约定工作内容。</w:t>
            </w:r>
          </w:p>
        </w:tc>
      </w:tr>
    </w:tbl>
    <w:p w14:paraId="0202E897">
      <w:pPr>
        <w:spacing w:line="360" w:lineRule="auto"/>
        <w:jc w:val="center"/>
        <w:rPr>
          <w:rFonts w:ascii="宋体" w:hAnsi="宋体" w:eastAsia="宋体" w:cs="宋体"/>
          <w:sz w:val="24"/>
          <w:highlight w:val="none"/>
          <w:lang w:val="zh-CN"/>
        </w:rPr>
      </w:pPr>
    </w:p>
    <w:p w14:paraId="1D929271">
      <w:pPr>
        <w:tabs>
          <w:tab w:val="left" w:pos="2219"/>
        </w:tabs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bookmarkStart w:id="3" w:name="_Toc13016"/>
      <w:bookmarkStart w:id="4" w:name="_Toc27920"/>
      <w:bookmarkStart w:id="5" w:name="_Toc25093"/>
      <w:r>
        <w:rPr>
          <w:rFonts w:hint="eastAsia" w:ascii="宋体" w:hAnsi="宋体" w:eastAsia="宋体" w:cs="宋体"/>
          <w:b/>
          <w:bCs/>
          <w:sz w:val="24"/>
          <w:highlight w:val="none"/>
        </w:rPr>
        <w:t>二、</w:t>
      </w:r>
      <w:bookmarkEnd w:id="3"/>
      <w:bookmarkEnd w:id="4"/>
      <w:bookmarkEnd w:id="5"/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项目概况</w:t>
      </w:r>
    </w:p>
    <w:p w14:paraId="619707F8">
      <w:pPr>
        <w:pStyle w:val="2"/>
        <w:rPr>
          <w:rFonts w:hint="eastAsia" w:ascii="宋体" w:hAnsi="宋体" w:eastAsia="宋体" w:cs="宋体"/>
          <w:kern w:val="2"/>
          <w:sz w:val="24"/>
          <w:highlight w:val="none"/>
          <w:lang w:val="en-US" w:eastAsia="zh-CN" w:bidi="ar-SA"/>
        </w:rPr>
      </w:pPr>
      <w:bookmarkStart w:id="6" w:name="_Toc16414"/>
      <w:bookmarkStart w:id="7" w:name="_Toc22380"/>
      <w:bookmarkStart w:id="8" w:name="_Toc20717"/>
      <w:r>
        <w:rPr>
          <w:rFonts w:hint="eastAsia" w:ascii="宋体" w:hAnsi="宋体" w:eastAsia="宋体" w:cs="宋体"/>
          <w:kern w:val="2"/>
          <w:sz w:val="24"/>
          <w:highlight w:val="none"/>
          <w:lang w:val="en-US" w:eastAsia="zh-CN" w:bidi="ar-SA"/>
        </w:rPr>
        <w:t>根据芜湖市耕地土壤重金属污染成因排查项目工作目的及合同内容，开展该项目12个调查区内专项测绘工作、获取调查监测点地理坐标（采用国家2000大地坐标系）和高程信息，并提交相关测绘成果工作报告；协助开展基础资料收集，并为项目匹配常驻点人员，直至项目验收结束。</w:t>
      </w:r>
    </w:p>
    <w:p w14:paraId="34138B5F">
      <w:pPr>
        <w:spacing w:line="360" w:lineRule="auto"/>
        <w:jc w:val="left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</w:t>
      </w:r>
      <w:bookmarkEnd w:id="6"/>
      <w:bookmarkEnd w:id="7"/>
      <w:bookmarkEnd w:id="8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服务需求</w:t>
      </w:r>
    </w:p>
    <w:p w14:paraId="2571FC86">
      <w:pPr>
        <w:kinsoku/>
        <w:overflowPunct w:val="0"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根据实施方案，针对工作调查区开展专项测绘工作，包括无人机航测、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监测点地理坐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标（采用国家2000大地坐标系）和高程信息精准定位与测绘，并提交相应测绘成果报告。</w:t>
      </w:r>
    </w:p>
    <w:p w14:paraId="170D5991">
      <w:pPr>
        <w:kinsoku/>
        <w:overflowPunct w:val="0"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使用高精度GPS或RTK设备进行测量，测绘精度应该满足工作要求，平面坐标精度应优于±0.5米。</w:t>
      </w:r>
    </w:p>
    <w:p w14:paraId="52A83BAC">
      <w:pPr>
        <w:kinsoku/>
        <w:overflowPunct w:val="0"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测绘信息包括点位编号、经纬度坐标、高程、测量日期、测量人等信息的规范。</w:t>
      </w:r>
    </w:p>
    <w:p w14:paraId="217EC41D">
      <w:pPr>
        <w:kinsoku/>
        <w:overflowPunct w:val="0"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协助甲方收集相关基础信息资料。</w:t>
      </w:r>
    </w:p>
    <w:p w14:paraId="214A3917">
      <w:pPr>
        <w:kinsoku/>
        <w:overflowPunct w:val="0"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需设置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不少于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1名项目常驻人员，直至项目验收结束。</w:t>
      </w:r>
    </w:p>
    <w:p w14:paraId="5B19A85A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、报价要求</w:t>
      </w:r>
    </w:p>
    <w:p w14:paraId="41A8625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1.</w:t>
      </w:r>
      <w:r>
        <w:rPr>
          <w:rFonts w:hint="eastAsia" w:ascii="宋体" w:hAnsi="宋体" w:eastAsia="宋体" w:cs="宋体"/>
          <w:sz w:val="24"/>
          <w:highlight w:val="none"/>
        </w:rPr>
        <w:t>本项目最高限价为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25万元，响应</w:t>
      </w:r>
      <w:r>
        <w:rPr>
          <w:rFonts w:hint="eastAsia" w:ascii="宋体" w:hAnsi="宋体" w:eastAsia="宋体" w:cs="宋体"/>
          <w:sz w:val="24"/>
          <w:highlight w:val="none"/>
        </w:rPr>
        <w:t>报价不得高于最高限价，否则按无效处理。</w:t>
      </w:r>
    </w:p>
    <w:p w14:paraId="6020B7A0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2.供应商应充分了解本项目的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范围及内容，一旦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成交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供应商不得以任何理由提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价调整。</w:t>
      </w:r>
    </w:p>
    <w:p w14:paraId="7B8657CB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3.供应商应充分考虑项目履约期间的市场、政策等因素影响，将所有风险考虑在报价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中，一旦成交，成交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不得以任何理由提出成交价调整。</w:t>
      </w:r>
    </w:p>
    <w:p w14:paraId="3FDDD969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成交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供应商应熟悉工作流程，确保符合要求，相关费用由供应商在报价中综合考虑，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计入报价，成交后</w:t>
      </w:r>
      <w:bookmarkStart w:id="9" w:name="_GoBack"/>
      <w:bookmarkEnd w:id="9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不予调整，请供应商自行考虑投标风险。</w:t>
      </w:r>
    </w:p>
    <w:p w14:paraId="118CA73D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本项目报价采用总价报价方式进行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报价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。供应商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磋商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前应进行现状调查及分析，各种风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险须充分考虑。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4759"/>
    <w:rsid w:val="17B82230"/>
    <w:rsid w:val="445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customStyle="1" w:styleId="6">
    <w:name w:val="样式1"/>
    <w:basedOn w:val="1"/>
    <w:uiPriority w:val="0"/>
    <w:rPr>
      <w:rFonts w:hint="eastAsia" w:ascii="@仿宋_GB2312" w:hAnsi="@仿宋_GB2312" w:eastAsia="仿宋" w:cs="@仿宋_GB2312"/>
    </w:rPr>
  </w:style>
  <w:style w:type="paragraph" w:customStyle="1" w:styleId="7">
    <w:name w:val="宋体"/>
    <w:basedOn w:val="1"/>
    <w:uiPriority w:val="0"/>
    <w:rPr>
      <w:rFonts w:hint="eastAsia" w:ascii="@仿宋_GB2312" w:hAnsi="@仿宋_GB2312" w:eastAsia="宋体" w:cs="@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2025-09-24T00:41:00Z</dcterms:created>
  <dc:creator>admin</dc:creator>
  <cp:lastModifiedBy>王婧</cp:lastModifiedBy>
  <dcterms:modified xsi:type="dcterms:W3CDTF">2026-01-21T05:52:29Z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58D7AF7D64DC4296B54ADDF347B1BCDC_12</vt:lpwstr>
  </property>
  <property fmtid="{D5CDD505-2E9C-101B-9397-08002B2CF9AE}" pid="4" name="KSOTemplateDocerSaveRecord">
    <vt:lpwstr>eyJoZGlkIjoiOGE4YmZlNDdlMDMyMGIyYjkwZGM2YWY1OTY0ZjIxZDMiLCJ1c2VySWQiOiIxNTE4NTIyNTc5In0=</vt:lpwstr>
  </property>
</Properties>
</file>