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62891">
      <w:pPr>
        <w:autoSpaceDE w:val="0"/>
        <w:autoSpaceDN w:val="0"/>
        <w:adjustRightInd w:val="0"/>
        <w:snapToGrid w:val="0"/>
        <w:spacing w:line="360" w:lineRule="auto"/>
        <w:jc w:val="center"/>
        <w:rPr>
          <w:rFonts w:ascii="宋体"/>
          <w:b/>
          <w:bCs/>
          <w:color w:val="auto"/>
          <w:spacing w:val="20"/>
          <w:kern w:val="0"/>
          <w:sz w:val="32"/>
          <w:szCs w:val="32"/>
          <w:highlight w:val="none"/>
          <w:u w:val="single"/>
        </w:rPr>
      </w:pPr>
      <w:bookmarkStart w:id="99" w:name="_GoBack"/>
      <w:bookmarkEnd w:id="99"/>
    </w:p>
    <w:p w14:paraId="2CFB141D">
      <w:pPr>
        <w:autoSpaceDE w:val="0"/>
        <w:autoSpaceDN w:val="0"/>
        <w:adjustRightInd w:val="0"/>
        <w:snapToGrid w:val="0"/>
        <w:spacing w:line="360" w:lineRule="auto"/>
        <w:jc w:val="center"/>
        <w:rPr>
          <w:rFonts w:ascii="宋体"/>
          <w:b/>
          <w:bCs/>
          <w:color w:val="auto"/>
          <w:spacing w:val="20"/>
          <w:kern w:val="0"/>
          <w:sz w:val="32"/>
          <w:szCs w:val="32"/>
          <w:highlight w:val="none"/>
          <w:u w:val="single"/>
        </w:rPr>
      </w:pPr>
    </w:p>
    <w:p w14:paraId="306F245C">
      <w:pPr>
        <w:autoSpaceDE w:val="0"/>
        <w:autoSpaceDN w:val="0"/>
        <w:adjustRightInd w:val="0"/>
        <w:snapToGrid w:val="0"/>
        <w:spacing w:line="360" w:lineRule="auto"/>
        <w:jc w:val="center"/>
        <w:rPr>
          <w:rFonts w:ascii="宋体"/>
          <w:b/>
          <w:bCs/>
          <w:color w:val="auto"/>
          <w:spacing w:val="20"/>
          <w:kern w:val="0"/>
          <w:sz w:val="32"/>
          <w:szCs w:val="32"/>
          <w:highlight w:val="none"/>
          <w:u w:val="single"/>
        </w:rPr>
      </w:pPr>
    </w:p>
    <w:p w14:paraId="684F5220">
      <w:pPr>
        <w:autoSpaceDE w:val="0"/>
        <w:autoSpaceDN w:val="0"/>
        <w:adjustRightInd w:val="0"/>
        <w:snapToGrid w:val="0"/>
        <w:spacing w:line="360" w:lineRule="auto"/>
        <w:jc w:val="center"/>
        <w:rPr>
          <w:rFonts w:ascii="宋体" w:hAnsi="宋体" w:cs="宋体"/>
          <w:b/>
          <w:bCs/>
          <w:color w:val="auto"/>
          <w:spacing w:val="20"/>
          <w:kern w:val="0"/>
          <w:sz w:val="48"/>
          <w:szCs w:val="48"/>
          <w:highlight w:val="none"/>
        </w:rPr>
      </w:pPr>
      <w:r>
        <w:rPr>
          <w:rFonts w:hint="eastAsia" w:ascii="宋体" w:hAnsi="宋体" w:cs="宋体"/>
          <w:b/>
          <w:bCs/>
          <w:color w:val="auto"/>
          <w:spacing w:val="20"/>
          <w:kern w:val="0"/>
          <w:sz w:val="48"/>
          <w:szCs w:val="48"/>
          <w:highlight w:val="none"/>
          <w:lang w:eastAsia="zh-CN"/>
        </w:rPr>
        <w:t>安徽江淮重型工程机械有限公司2025年度热卷开平板供应商入库遴选（入库招募）</w:t>
      </w:r>
    </w:p>
    <w:p w14:paraId="00BCBA3F">
      <w:pPr>
        <w:autoSpaceDE w:val="0"/>
        <w:autoSpaceDN w:val="0"/>
        <w:adjustRightInd w:val="0"/>
        <w:snapToGrid w:val="0"/>
        <w:spacing w:line="360" w:lineRule="auto"/>
        <w:jc w:val="center"/>
        <w:rPr>
          <w:rFonts w:hint="eastAsia" w:ascii="宋体" w:eastAsia="宋体"/>
          <w:b/>
          <w:bCs/>
          <w:color w:val="auto"/>
          <w:spacing w:val="20"/>
          <w:kern w:val="0"/>
          <w:sz w:val="84"/>
          <w:szCs w:val="84"/>
          <w:highlight w:val="none"/>
          <w:lang w:eastAsia="zh-CN"/>
        </w:rPr>
      </w:pPr>
      <w:r>
        <w:rPr>
          <w:rFonts w:hint="eastAsia" w:ascii="宋体" w:hAnsi="宋体" w:cs="宋体"/>
          <w:b/>
          <w:bCs/>
          <w:color w:val="auto"/>
          <w:spacing w:val="20"/>
          <w:kern w:val="0"/>
          <w:sz w:val="84"/>
          <w:szCs w:val="84"/>
          <w:highlight w:val="none"/>
          <w:lang w:eastAsia="zh-CN"/>
        </w:rPr>
        <w:t>招募文件</w:t>
      </w:r>
    </w:p>
    <w:p w14:paraId="20DFFD07">
      <w:pPr>
        <w:autoSpaceDE w:val="0"/>
        <w:autoSpaceDN w:val="0"/>
        <w:adjustRightInd w:val="0"/>
        <w:snapToGrid w:val="0"/>
        <w:spacing w:line="360" w:lineRule="auto"/>
        <w:jc w:val="center"/>
        <w:rPr>
          <w:rFonts w:hint="eastAsia" w:ascii="宋体" w:eastAsia="宋体"/>
          <w:b/>
          <w:bCs/>
          <w:color w:val="auto"/>
          <w:spacing w:val="20"/>
          <w:kern w:val="0"/>
          <w:sz w:val="32"/>
          <w:szCs w:val="32"/>
          <w:highlight w:val="none"/>
          <w:lang w:eastAsia="zh-CN"/>
        </w:rPr>
      </w:pPr>
      <w:r>
        <w:rPr>
          <w:rFonts w:hint="eastAsia" w:ascii="宋体" w:hAnsi="宋体" w:cs="宋体"/>
          <w:b/>
          <w:bCs/>
          <w:color w:val="auto"/>
          <w:spacing w:val="20"/>
          <w:kern w:val="0"/>
          <w:sz w:val="32"/>
          <w:szCs w:val="32"/>
          <w:highlight w:val="none"/>
        </w:rPr>
        <w:t>项目编号</w:t>
      </w:r>
      <w:r>
        <w:rPr>
          <w:rFonts w:ascii="宋体" w:hAnsi="宋体" w:cs="宋体"/>
          <w:b/>
          <w:bCs/>
          <w:color w:val="auto"/>
          <w:spacing w:val="20"/>
          <w:kern w:val="0"/>
          <w:sz w:val="32"/>
          <w:szCs w:val="32"/>
          <w:highlight w:val="none"/>
        </w:rPr>
        <w:t>:</w:t>
      </w:r>
      <w:r>
        <w:rPr>
          <w:rFonts w:hint="eastAsia" w:ascii="宋体" w:hAnsi="宋体" w:cs="宋体"/>
          <w:b/>
          <w:bCs/>
          <w:color w:val="auto"/>
          <w:spacing w:val="20"/>
          <w:kern w:val="0"/>
          <w:sz w:val="32"/>
          <w:szCs w:val="32"/>
          <w:highlight w:val="none"/>
          <w:lang w:eastAsia="zh-CN"/>
        </w:rPr>
        <w:t>AHZJ-202516100224</w:t>
      </w:r>
    </w:p>
    <w:p w14:paraId="3F81D0DD">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6B448C17">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6ECCCC1D">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2AE027E9">
      <w:pPr>
        <w:autoSpaceDE w:val="0"/>
        <w:autoSpaceDN w:val="0"/>
        <w:adjustRightInd w:val="0"/>
        <w:snapToGrid w:val="0"/>
        <w:spacing w:line="360" w:lineRule="auto"/>
        <w:rPr>
          <w:rFonts w:ascii="宋体"/>
          <w:b/>
          <w:bCs/>
          <w:color w:val="auto"/>
          <w:spacing w:val="20"/>
          <w:kern w:val="0"/>
          <w:sz w:val="32"/>
          <w:szCs w:val="32"/>
          <w:highlight w:val="none"/>
        </w:rPr>
      </w:pPr>
    </w:p>
    <w:p w14:paraId="34E36DC4">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6BF5C6BE">
      <w:pPr>
        <w:autoSpaceDE w:val="0"/>
        <w:autoSpaceDN w:val="0"/>
        <w:adjustRightInd w:val="0"/>
        <w:snapToGrid w:val="0"/>
        <w:spacing w:line="360" w:lineRule="auto"/>
        <w:ind w:left="183" w:leftChars="87" w:firstLine="995" w:firstLineChars="248"/>
        <w:jc w:val="left"/>
        <w:rPr>
          <w:rFonts w:hint="eastAsia" w:ascii="宋体" w:hAnsi="宋体" w:eastAsia="宋体" w:cs="宋体"/>
          <w:b/>
          <w:bCs/>
          <w:color w:val="auto"/>
          <w:sz w:val="36"/>
          <w:szCs w:val="36"/>
          <w:highlight w:val="none"/>
          <w:lang w:eastAsia="zh-CN"/>
        </w:rPr>
      </w:pPr>
      <w:r>
        <w:rPr>
          <w:rFonts w:hint="eastAsia" w:ascii="宋体" w:hAnsi="宋体" w:cs="宋体"/>
          <w:b/>
          <w:bCs/>
          <w:color w:val="auto"/>
          <w:spacing w:val="20"/>
          <w:kern w:val="0"/>
          <w:sz w:val="36"/>
          <w:szCs w:val="36"/>
          <w:highlight w:val="none"/>
        </w:rPr>
        <w:t>招</w:t>
      </w:r>
      <w:r>
        <w:rPr>
          <w:rFonts w:ascii="宋体" w:hAnsi="宋体" w:cs="宋体"/>
          <w:b/>
          <w:bCs/>
          <w:color w:val="auto"/>
          <w:spacing w:val="20"/>
          <w:kern w:val="0"/>
          <w:sz w:val="36"/>
          <w:szCs w:val="36"/>
          <w:highlight w:val="none"/>
        </w:rPr>
        <w:t xml:space="preserve"> </w:t>
      </w:r>
      <w:r>
        <w:rPr>
          <w:rFonts w:hint="eastAsia" w:ascii="宋体" w:hAnsi="宋体" w:cs="宋体"/>
          <w:b/>
          <w:bCs/>
          <w:color w:val="auto"/>
          <w:spacing w:val="20"/>
          <w:kern w:val="0"/>
          <w:sz w:val="36"/>
          <w:szCs w:val="36"/>
          <w:highlight w:val="none"/>
          <w:lang w:val="en-US" w:eastAsia="zh-CN"/>
        </w:rPr>
        <w:t>募</w:t>
      </w:r>
      <w:r>
        <w:rPr>
          <w:rFonts w:ascii="宋体" w:hAnsi="宋体" w:cs="宋体"/>
          <w:b/>
          <w:bCs/>
          <w:color w:val="auto"/>
          <w:spacing w:val="20"/>
          <w:kern w:val="0"/>
          <w:sz w:val="36"/>
          <w:szCs w:val="36"/>
          <w:highlight w:val="none"/>
        </w:rPr>
        <w:t xml:space="preserve"> </w:t>
      </w:r>
      <w:r>
        <w:rPr>
          <w:rFonts w:hint="eastAsia" w:ascii="宋体" w:hAnsi="宋体" w:cs="宋体"/>
          <w:b/>
          <w:bCs/>
          <w:color w:val="auto"/>
          <w:spacing w:val="20"/>
          <w:kern w:val="0"/>
          <w:sz w:val="36"/>
          <w:szCs w:val="36"/>
          <w:highlight w:val="none"/>
        </w:rPr>
        <w:t>人：</w:t>
      </w:r>
      <w:r>
        <w:rPr>
          <w:rFonts w:hint="eastAsia" w:ascii="宋体" w:hAnsi="宋体" w:cs="宋体"/>
          <w:b/>
          <w:bCs/>
          <w:color w:val="auto"/>
          <w:sz w:val="36"/>
          <w:szCs w:val="36"/>
          <w:highlight w:val="none"/>
          <w:lang w:eastAsia="zh-CN"/>
        </w:rPr>
        <w:t>安徽江淮重型工程机械有限公司</w:t>
      </w:r>
    </w:p>
    <w:p w14:paraId="2C3062C4">
      <w:pPr>
        <w:autoSpaceDE w:val="0"/>
        <w:autoSpaceDN w:val="0"/>
        <w:adjustRightInd w:val="0"/>
        <w:snapToGrid w:val="0"/>
        <w:spacing w:line="360" w:lineRule="auto"/>
        <w:ind w:left="183" w:leftChars="87" w:firstLine="995" w:firstLineChars="248"/>
        <w:jc w:val="left"/>
        <w:rPr>
          <w:rFonts w:ascii="宋体"/>
          <w:b/>
          <w:bCs/>
          <w:color w:val="auto"/>
          <w:sz w:val="36"/>
          <w:szCs w:val="36"/>
          <w:highlight w:val="none"/>
        </w:rPr>
      </w:pPr>
      <w:r>
        <w:rPr>
          <w:rFonts w:hint="eastAsia" w:ascii="宋体" w:hAnsi="宋体" w:cs="宋体"/>
          <w:b/>
          <w:bCs/>
          <w:color w:val="auto"/>
          <w:spacing w:val="20"/>
          <w:kern w:val="0"/>
          <w:sz w:val="36"/>
          <w:szCs w:val="36"/>
          <w:highlight w:val="none"/>
        </w:rPr>
        <w:t>代理机构：</w:t>
      </w:r>
      <w:r>
        <w:rPr>
          <w:rFonts w:hint="eastAsia" w:ascii="宋体" w:hAnsi="宋体" w:cs="宋体"/>
          <w:b/>
          <w:bCs/>
          <w:color w:val="auto"/>
          <w:sz w:val="36"/>
          <w:szCs w:val="36"/>
          <w:highlight w:val="none"/>
        </w:rPr>
        <w:t>安徽中技工程咨询有限公司</w:t>
      </w:r>
    </w:p>
    <w:p w14:paraId="79895BB2">
      <w:pPr>
        <w:autoSpaceDE w:val="0"/>
        <w:autoSpaceDN w:val="0"/>
        <w:adjustRightInd w:val="0"/>
        <w:snapToGrid w:val="0"/>
        <w:spacing w:line="360" w:lineRule="auto"/>
        <w:ind w:left="183" w:leftChars="87" w:firstLine="535" w:firstLineChars="148"/>
        <w:jc w:val="left"/>
        <w:rPr>
          <w:rFonts w:ascii="宋体"/>
          <w:b/>
          <w:bCs/>
          <w:color w:val="auto"/>
          <w:sz w:val="36"/>
          <w:szCs w:val="36"/>
          <w:highlight w:val="none"/>
        </w:rPr>
      </w:pPr>
    </w:p>
    <w:p w14:paraId="03292763">
      <w:pPr>
        <w:autoSpaceDE w:val="0"/>
        <w:autoSpaceDN w:val="0"/>
        <w:adjustRightInd w:val="0"/>
        <w:snapToGrid w:val="0"/>
        <w:spacing w:line="360" w:lineRule="auto"/>
        <w:ind w:left="181" w:hanging="181" w:hangingChars="50"/>
        <w:jc w:val="right"/>
        <w:rPr>
          <w:rFonts w:ascii="宋体"/>
          <w:b/>
          <w:bCs/>
          <w:color w:val="auto"/>
          <w:spacing w:val="20"/>
          <w:kern w:val="0"/>
          <w:sz w:val="32"/>
          <w:szCs w:val="32"/>
          <w:highlight w:val="none"/>
        </w:rPr>
      </w:pPr>
    </w:p>
    <w:p w14:paraId="1988BB4D">
      <w:pPr>
        <w:autoSpaceDE w:val="0"/>
        <w:autoSpaceDN w:val="0"/>
        <w:adjustRightInd w:val="0"/>
        <w:snapToGrid w:val="0"/>
        <w:spacing w:line="800" w:lineRule="exact"/>
        <w:jc w:val="center"/>
        <w:rPr>
          <w:rFonts w:ascii="宋体"/>
          <w:b/>
          <w:bCs/>
          <w:color w:val="auto"/>
          <w:kern w:val="0"/>
          <w:sz w:val="72"/>
          <w:szCs w:val="72"/>
          <w:highlight w:val="none"/>
        </w:rPr>
      </w:pPr>
      <w:r>
        <w:rPr>
          <w:rFonts w:ascii="宋体" w:hAnsi="宋体" w:cs="宋体"/>
          <w:b/>
          <w:bCs/>
          <w:color w:val="auto"/>
          <w:spacing w:val="20"/>
          <w:kern w:val="0"/>
          <w:sz w:val="36"/>
          <w:szCs w:val="36"/>
          <w:highlight w:val="none"/>
          <w:u w:val="single"/>
        </w:rPr>
        <w:t>202</w:t>
      </w:r>
      <w:r>
        <w:rPr>
          <w:rFonts w:hint="eastAsia" w:ascii="宋体" w:hAnsi="宋体" w:cs="宋体"/>
          <w:b/>
          <w:bCs/>
          <w:color w:val="auto"/>
          <w:spacing w:val="20"/>
          <w:kern w:val="0"/>
          <w:sz w:val="36"/>
          <w:szCs w:val="36"/>
          <w:highlight w:val="none"/>
          <w:u w:val="single"/>
          <w:lang w:val="en-US" w:eastAsia="zh-CN"/>
        </w:rPr>
        <w:t>5</w:t>
      </w:r>
      <w:r>
        <w:rPr>
          <w:rFonts w:ascii="宋体" w:hAnsi="宋体" w:cs="宋体"/>
          <w:b/>
          <w:bCs/>
          <w:color w:val="auto"/>
          <w:spacing w:val="20"/>
          <w:kern w:val="0"/>
          <w:sz w:val="36"/>
          <w:szCs w:val="36"/>
          <w:highlight w:val="none"/>
          <w:u w:val="single"/>
        </w:rPr>
        <w:t>年</w:t>
      </w:r>
      <w:r>
        <w:rPr>
          <w:rFonts w:hint="eastAsia" w:ascii="宋体" w:hAnsi="宋体" w:cs="宋体"/>
          <w:b/>
          <w:bCs/>
          <w:color w:val="auto"/>
          <w:spacing w:val="20"/>
          <w:kern w:val="0"/>
          <w:sz w:val="36"/>
          <w:szCs w:val="36"/>
          <w:highlight w:val="none"/>
          <w:u w:val="single"/>
          <w:lang w:val="en-US" w:eastAsia="zh-CN"/>
        </w:rPr>
        <w:t>3</w:t>
      </w:r>
      <w:r>
        <w:rPr>
          <w:rFonts w:ascii="宋体" w:hAnsi="宋体" w:cs="宋体"/>
          <w:b/>
          <w:bCs/>
          <w:color w:val="auto"/>
          <w:spacing w:val="20"/>
          <w:kern w:val="0"/>
          <w:sz w:val="36"/>
          <w:szCs w:val="36"/>
          <w:highlight w:val="none"/>
          <w:u w:val="single"/>
        </w:rPr>
        <w:t>月</w:t>
      </w:r>
    </w:p>
    <w:p w14:paraId="2D84C4CF">
      <w:pPr>
        <w:spacing w:line="360" w:lineRule="auto"/>
        <w:jc w:val="left"/>
        <w:rPr>
          <w:rFonts w:ascii="宋体"/>
          <w:color w:val="auto"/>
          <w:sz w:val="32"/>
          <w:szCs w:val="32"/>
          <w:highlight w:val="none"/>
        </w:rPr>
        <w:sectPr>
          <w:headerReference r:id="rId3" w:type="default"/>
          <w:pgSz w:w="11906" w:h="16838"/>
          <w:pgMar w:top="1418" w:right="1134" w:bottom="1418" w:left="1134" w:header="851" w:footer="992" w:gutter="0"/>
          <w:pgNumType w:start="1"/>
          <w:cols w:space="720" w:num="1"/>
          <w:docGrid w:type="lines" w:linePitch="312" w:charSpace="0"/>
        </w:sectPr>
      </w:pPr>
    </w:p>
    <w:p w14:paraId="2AFA331B">
      <w:pPr>
        <w:spacing w:line="360" w:lineRule="auto"/>
        <w:jc w:val="center"/>
        <w:rPr>
          <w:rFonts w:ascii="宋体"/>
          <w:color w:val="auto"/>
          <w:sz w:val="32"/>
          <w:szCs w:val="32"/>
          <w:highlight w:val="none"/>
        </w:rPr>
      </w:pPr>
    </w:p>
    <w:p w14:paraId="70CCE8BD">
      <w:pPr>
        <w:pStyle w:val="48"/>
        <w:jc w:val="center"/>
        <w:rPr>
          <w:color w:val="auto"/>
          <w:highlight w:val="none"/>
        </w:rPr>
      </w:pPr>
      <w:r>
        <w:rPr>
          <w:color w:val="auto"/>
          <w:highlight w:val="none"/>
          <w:lang w:val="zh-CN"/>
        </w:rPr>
        <w:t>目录</w:t>
      </w:r>
    </w:p>
    <w:p w14:paraId="25C5CE23">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"_Toc132759304" </w:instrText>
      </w:r>
      <w:r>
        <w:rPr>
          <w:color w:val="auto"/>
          <w:highlight w:val="none"/>
        </w:rPr>
        <w:fldChar w:fldCharType="separate"/>
      </w:r>
      <w:r>
        <w:rPr>
          <w:rStyle w:val="25"/>
          <w:rFonts w:hint="eastAsia" w:ascii="宋体" w:hAnsi="宋体" w:cs="宋体"/>
          <w:color w:val="auto"/>
          <w:highlight w:val="none"/>
        </w:rPr>
        <w:t xml:space="preserve">第1章 </w:t>
      </w:r>
      <w:r>
        <w:rPr>
          <w:rStyle w:val="25"/>
          <w:rFonts w:hint="eastAsia" w:ascii="宋体" w:hAnsi="宋体" w:cs="宋体"/>
          <w:color w:val="auto"/>
          <w:highlight w:val="none"/>
          <w:lang w:eastAsia="zh-CN"/>
        </w:rPr>
        <w:t>招募公告</w:t>
      </w:r>
      <w:r>
        <w:rPr>
          <w:color w:val="auto"/>
          <w:highlight w:val="none"/>
        </w:rPr>
        <w:tab/>
      </w:r>
      <w:r>
        <w:rPr>
          <w:rFonts w:hint="eastAsia"/>
          <w:color w:val="auto"/>
          <w:highlight w:val="none"/>
          <w:lang w:val="en-US" w:eastAsia="zh-CN"/>
        </w:rPr>
        <w:t>1</w:t>
      </w:r>
      <w:r>
        <w:rPr>
          <w:color w:val="auto"/>
          <w:highlight w:val="none"/>
        </w:rPr>
        <w:fldChar w:fldCharType="end"/>
      </w:r>
    </w:p>
    <w:p w14:paraId="1E751443">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"_Toc132759305" </w:instrText>
      </w:r>
      <w:r>
        <w:rPr>
          <w:color w:val="auto"/>
          <w:highlight w:val="none"/>
        </w:rPr>
        <w:fldChar w:fldCharType="separate"/>
      </w:r>
      <w:r>
        <w:rPr>
          <w:rStyle w:val="25"/>
          <w:rFonts w:hint="eastAsia" w:ascii="宋体" w:hAnsi="宋体" w:cs="宋体"/>
          <w:color w:val="auto"/>
          <w:highlight w:val="none"/>
        </w:rPr>
        <w:t>第2章 供应商须知</w:t>
      </w:r>
      <w:r>
        <w:rPr>
          <w:color w:val="auto"/>
          <w:highlight w:val="none"/>
        </w:rPr>
        <w:tab/>
      </w:r>
      <w:r>
        <w:rPr>
          <w:color w:val="auto"/>
          <w:highlight w:val="none"/>
        </w:rPr>
        <w:fldChar w:fldCharType="begin"/>
      </w:r>
      <w:r>
        <w:rPr>
          <w:color w:val="auto"/>
          <w:highlight w:val="none"/>
        </w:rPr>
        <w:instrText xml:space="preserve"> PAGEREF _Toc132759305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2339A73">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"_Toc132759321" </w:instrText>
      </w:r>
      <w:r>
        <w:rPr>
          <w:color w:val="auto"/>
          <w:highlight w:val="none"/>
        </w:rPr>
        <w:fldChar w:fldCharType="separate"/>
      </w:r>
      <w:r>
        <w:rPr>
          <w:rStyle w:val="25"/>
          <w:rFonts w:hint="eastAsia" w:ascii="宋体" w:hAnsi="宋体" w:cs="宋体"/>
          <w:color w:val="auto"/>
          <w:highlight w:val="none"/>
        </w:rPr>
        <w:t>第3章 商务及技术要求</w:t>
      </w:r>
      <w:r>
        <w:rPr>
          <w:color w:val="auto"/>
          <w:highlight w:val="none"/>
        </w:rPr>
        <w:tab/>
      </w:r>
      <w:r>
        <w:rPr>
          <w:color w:val="auto"/>
          <w:highlight w:val="none"/>
        </w:rPr>
        <w:fldChar w:fldCharType="begin"/>
      </w:r>
      <w:r>
        <w:rPr>
          <w:color w:val="auto"/>
          <w:highlight w:val="none"/>
        </w:rPr>
        <w:instrText xml:space="preserve"> PAGEREF _Toc132759321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5D7B1C5">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"_Toc132759322" </w:instrText>
      </w:r>
      <w:r>
        <w:rPr>
          <w:color w:val="auto"/>
          <w:highlight w:val="none"/>
        </w:rPr>
        <w:fldChar w:fldCharType="separate"/>
      </w:r>
      <w:r>
        <w:rPr>
          <w:rStyle w:val="25"/>
          <w:rFonts w:hint="eastAsia" w:ascii="宋体" w:hAnsi="宋体" w:cs="宋体"/>
          <w:color w:val="auto"/>
          <w:highlight w:val="none"/>
        </w:rPr>
        <w:t>第4章 评审办法</w:t>
      </w:r>
      <w:r>
        <w:rPr>
          <w:color w:val="auto"/>
          <w:highlight w:val="none"/>
        </w:rPr>
        <w:tab/>
      </w:r>
      <w:r>
        <w:rPr>
          <w:color w:val="auto"/>
          <w:highlight w:val="none"/>
        </w:rPr>
        <w:fldChar w:fldCharType="begin"/>
      </w:r>
      <w:r>
        <w:rPr>
          <w:color w:val="auto"/>
          <w:highlight w:val="none"/>
        </w:rPr>
        <w:instrText xml:space="preserve"> PAGEREF _Toc132759322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166B62A">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"_Toc132759335" </w:instrText>
      </w:r>
      <w:r>
        <w:rPr>
          <w:color w:val="auto"/>
          <w:highlight w:val="none"/>
        </w:rPr>
        <w:fldChar w:fldCharType="separate"/>
      </w:r>
      <w:r>
        <w:rPr>
          <w:rStyle w:val="25"/>
          <w:rFonts w:hint="eastAsia" w:ascii="宋体" w:hAnsi="宋体" w:cs="宋体"/>
          <w:color w:val="auto"/>
          <w:highlight w:val="none"/>
        </w:rPr>
        <w:t>第</w:t>
      </w:r>
      <w:r>
        <w:rPr>
          <w:rStyle w:val="25"/>
          <w:rFonts w:ascii="宋体" w:hAnsi="宋体" w:cs="宋体"/>
          <w:color w:val="auto"/>
          <w:highlight w:val="none"/>
        </w:rPr>
        <w:t>5</w:t>
      </w:r>
      <w:r>
        <w:rPr>
          <w:rStyle w:val="25"/>
          <w:rFonts w:hint="eastAsia" w:ascii="宋体" w:hAnsi="宋体" w:cs="宋体"/>
          <w:color w:val="auto"/>
          <w:highlight w:val="none"/>
        </w:rPr>
        <w:t xml:space="preserve">章 </w:t>
      </w:r>
      <w:r>
        <w:rPr>
          <w:rStyle w:val="25"/>
          <w:rFonts w:hint="eastAsia" w:ascii="宋体" w:hAnsi="宋体" w:cs="宋体"/>
          <w:color w:val="auto"/>
          <w:highlight w:val="none"/>
          <w:lang w:eastAsia="zh-CN"/>
        </w:rPr>
        <w:t>响应文件</w:t>
      </w:r>
      <w:r>
        <w:rPr>
          <w:rStyle w:val="25"/>
          <w:rFonts w:hint="eastAsia" w:ascii="宋体" w:hAnsi="宋体" w:cs="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_Toc132759335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56DCA03">
      <w:pPr>
        <w:rPr>
          <w:color w:val="auto"/>
          <w:highlight w:val="none"/>
        </w:rPr>
      </w:pPr>
      <w:r>
        <w:rPr>
          <w:b/>
          <w:bCs/>
          <w:color w:val="auto"/>
          <w:highlight w:val="none"/>
          <w:lang w:val="zh-CN"/>
        </w:rPr>
        <w:fldChar w:fldCharType="end"/>
      </w:r>
    </w:p>
    <w:p w14:paraId="06347A86">
      <w:pPr>
        <w:spacing w:before="312" w:beforeLines="100"/>
        <w:ind w:firstLine="1155" w:firstLineChars="550"/>
        <w:rPr>
          <w:rFonts w:ascii="宋体"/>
          <w:color w:val="auto"/>
          <w:highlight w:val="none"/>
        </w:rPr>
      </w:pPr>
    </w:p>
    <w:p w14:paraId="5E18B9B4">
      <w:pPr>
        <w:spacing w:before="312" w:beforeLines="100"/>
        <w:ind w:firstLine="1155"/>
        <w:rPr>
          <w:rFonts w:ascii="宋体"/>
          <w:color w:val="auto"/>
          <w:highlight w:val="none"/>
        </w:rPr>
        <w:sectPr>
          <w:footerReference r:id="rId4" w:type="default"/>
          <w:pgSz w:w="11906" w:h="16838"/>
          <w:pgMar w:top="1418" w:right="1701" w:bottom="1418" w:left="1701" w:header="851" w:footer="992" w:gutter="0"/>
          <w:pgNumType w:start="1"/>
          <w:cols w:space="720" w:num="1"/>
          <w:docGrid w:type="lines" w:linePitch="312" w:charSpace="0"/>
        </w:sectPr>
      </w:pPr>
    </w:p>
    <w:p w14:paraId="3EC53779">
      <w:pPr>
        <w:pStyle w:val="3"/>
        <w:numPr>
          <w:ilvl w:val="0"/>
          <w:numId w:val="4"/>
        </w:numPr>
        <w:jc w:val="center"/>
        <w:rPr>
          <w:rFonts w:ascii="宋体" w:hAnsi="宋体" w:cs="宋体"/>
          <w:color w:val="auto"/>
          <w:sz w:val="44"/>
          <w:szCs w:val="44"/>
          <w:highlight w:val="none"/>
        </w:rPr>
      </w:pPr>
      <w:r>
        <w:rPr>
          <w:rFonts w:hint="eastAsia" w:ascii="宋体" w:hAnsi="宋体" w:eastAsia="宋体" w:cs="宋体"/>
          <w:color w:val="auto"/>
          <w:sz w:val="44"/>
          <w:szCs w:val="44"/>
          <w:highlight w:val="none"/>
          <w:lang w:eastAsia="zh-CN"/>
        </w:rPr>
        <w:t>招募公告</w:t>
      </w:r>
      <w:r>
        <w:rPr>
          <w:rFonts w:hint="eastAsia" w:ascii="宋体" w:hAnsi="宋体" w:eastAsia="宋体" w:cs="宋体"/>
          <w:color w:val="auto"/>
          <w:sz w:val="44"/>
          <w:szCs w:val="44"/>
          <w:highlight w:val="none"/>
        </w:rPr>
        <w:t>（入库招募）</w:t>
      </w:r>
    </w:p>
    <w:p w14:paraId="126BF98B">
      <w:pPr>
        <w:jc w:val="center"/>
        <w:rPr>
          <w:rFonts w:hint="eastAsia" w:ascii="宋体" w:hAnsi="宋体" w:eastAsia="宋体"/>
          <w:b/>
          <w:bCs/>
          <w:color w:val="auto"/>
          <w:kern w:val="1"/>
          <w:sz w:val="36"/>
          <w:szCs w:val="36"/>
          <w:highlight w:val="none"/>
          <w:lang w:eastAsia="zh-CN"/>
        </w:rPr>
      </w:pPr>
      <w:r>
        <w:rPr>
          <w:rFonts w:hint="eastAsia" w:ascii="宋体" w:hAnsi="宋体"/>
          <w:b/>
          <w:bCs/>
          <w:color w:val="auto"/>
          <w:kern w:val="1"/>
          <w:sz w:val="36"/>
          <w:szCs w:val="36"/>
          <w:highlight w:val="none"/>
          <w:lang w:eastAsia="zh-CN"/>
        </w:rPr>
        <w:t>安徽江淮重型工程机械有限公司2025年度热卷开平板供应商入库遴选（入库招募）招募公告</w:t>
      </w:r>
    </w:p>
    <w:p w14:paraId="14A8BA58">
      <w:pPr>
        <w:adjustRightInd w:val="0"/>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安徽中技工程咨询有限公司受</w:t>
      </w:r>
      <w:r>
        <w:rPr>
          <w:rFonts w:hint="eastAsia" w:ascii="宋体" w:hAnsi="宋体" w:cs="宋体"/>
          <w:color w:val="auto"/>
          <w:kern w:val="0"/>
          <w:sz w:val="24"/>
          <w:szCs w:val="24"/>
          <w:highlight w:val="none"/>
          <w:lang w:eastAsia="zh-CN"/>
        </w:rPr>
        <w:t>安徽江淮重型工程机械有限公司</w:t>
      </w:r>
      <w:r>
        <w:rPr>
          <w:rFonts w:hint="eastAsia" w:ascii="宋体" w:hAnsi="宋体" w:cs="宋体"/>
          <w:color w:val="auto"/>
          <w:kern w:val="0"/>
          <w:sz w:val="24"/>
          <w:szCs w:val="24"/>
          <w:highlight w:val="none"/>
        </w:rPr>
        <w:t>的委托，将对</w:t>
      </w:r>
      <w:r>
        <w:rPr>
          <w:rFonts w:hint="eastAsia" w:ascii="宋体" w:hAnsi="宋体" w:cs="宋体"/>
          <w:color w:val="auto"/>
          <w:kern w:val="0"/>
          <w:sz w:val="24"/>
          <w:szCs w:val="24"/>
          <w:highlight w:val="none"/>
          <w:lang w:eastAsia="zh-CN"/>
        </w:rPr>
        <w:t>安徽江淮重型工程机械有限公司2025年度热卷开平板供应商入库遴选（入库招募）</w:t>
      </w:r>
      <w:r>
        <w:rPr>
          <w:rFonts w:hint="eastAsia" w:ascii="宋体" w:hAnsi="宋体" w:cs="宋体"/>
          <w:color w:val="auto"/>
          <w:kern w:val="0"/>
          <w:sz w:val="24"/>
          <w:szCs w:val="24"/>
          <w:highlight w:val="none"/>
        </w:rPr>
        <w:t>。诚邀有意愿且符合相应资格条件的供应商参与。</w:t>
      </w:r>
    </w:p>
    <w:p w14:paraId="426C3DDD">
      <w:pPr>
        <w:spacing w:line="480" w:lineRule="exact"/>
        <w:ind w:firstLine="482" w:firstLineChars="200"/>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项目名称：</w:t>
      </w:r>
      <w:r>
        <w:rPr>
          <w:rFonts w:hint="eastAsia" w:ascii="宋体" w:hAnsi="宋体" w:cs="宋体"/>
          <w:color w:val="auto"/>
          <w:kern w:val="0"/>
          <w:sz w:val="24"/>
          <w:szCs w:val="24"/>
          <w:highlight w:val="none"/>
          <w:lang w:eastAsia="zh-CN"/>
        </w:rPr>
        <w:t>安徽江淮重型工程机械有限公司2025年度热卷开平板供</w:t>
      </w:r>
      <w:r>
        <w:rPr>
          <w:rFonts w:hint="eastAsia" w:ascii="宋体" w:hAnsi="宋体" w:eastAsia="宋体" w:cs="宋体"/>
          <w:color w:val="auto"/>
          <w:kern w:val="0"/>
          <w:sz w:val="24"/>
          <w:szCs w:val="24"/>
          <w:highlight w:val="none"/>
          <w:lang w:eastAsia="zh-CN"/>
        </w:rPr>
        <w:t>应商入库遴选（入库招募）</w:t>
      </w:r>
    </w:p>
    <w:p w14:paraId="77E8F85F">
      <w:pPr>
        <w:spacing w:line="480" w:lineRule="exact"/>
        <w:ind w:firstLine="482" w:firstLineChars="200"/>
        <w:rPr>
          <w:rFonts w:hint="eastAsia" w:ascii="宋体" w:hAnsi="宋体" w:eastAsia="宋体" w:cs="宋体"/>
          <w:color w:val="auto"/>
          <w:kern w:val="0"/>
          <w:sz w:val="24"/>
          <w:szCs w:val="24"/>
          <w:highlight w:val="none"/>
          <w:lang w:eastAsia="zh-CN"/>
        </w:rPr>
      </w:pPr>
      <w:r>
        <w:rPr>
          <w:rFonts w:ascii="宋体" w:hAnsi="宋体" w:eastAsia="宋体" w:cs="宋体"/>
          <w:b/>
          <w:bCs/>
          <w:color w:val="auto"/>
          <w:kern w:val="0"/>
          <w:sz w:val="24"/>
          <w:szCs w:val="24"/>
          <w:highlight w:val="none"/>
          <w:lang w:val="en-US" w:eastAsia="zh-CN"/>
        </w:rPr>
        <w:t>二、</w:t>
      </w:r>
      <w:r>
        <w:rPr>
          <w:rFonts w:ascii="宋体" w:hAnsi="宋体" w:eastAsia="宋体" w:cs="宋体"/>
          <w:b/>
          <w:bCs/>
          <w:color w:val="auto"/>
          <w:kern w:val="0"/>
          <w:sz w:val="24"/>
          <w:szCs w:val="24"/>
          <w:highlight w:val="none"/>
        </w:rPr>
        <w:t>项目</w:t>
      </w:r>
      <w:r>
        <w:rPr>
          <w:rFonts w:hint="eastAsia" w:ascii="宋体" w:hAnsi="宋体" w:eastAsia="宋体" w:cs="宋体"/>
          <w:b/>
          <w:bCs/>
          <w:color w:val="auto"/>
          <w:kern w:val="0"/>
          <w:sz w:val="24"/>
          <w:szCs w:val="24"/>
          <w:highlight w:val="none"/>
        </w:rPr>
        <w:t>概况</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通过公开招幕的方式确定</w:t>
      </w:r>
      <w:r>
        <w:rPr>
          <w:rFonts w:hint="eastAsia" w:ascii="宋体" w:hAnsi="宋体" w:eastAsia="宋体" w:cs="宋体"/>
          <w:color w:val="auto"/>
          <w:kern w:val="0"/>
          <w:sz w:val="24"/>
          <w:szCs w:val="24"/>
          <w:highlight w:val="none"/>
          <w:lang w:eastAsia="zh-CN"/>
        </w:rPr>
        <w:t>3-4</w:t>
      </w: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eastAsia="zh-CN"/>
        </w:rPr>
        <w:t>热卷开平板</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eastAsia="zh-CN"/>
        </w:rPr>
        <w:t>。</w:t>
      </w:r>
    </w:p>
    <w:p w14:paraId="37CC7177">
      <w:pPr>
        <w:spacing w:line="480" w:lineRule="exact"/>
        <w:ind w:firstLine="482" w:firstLineChars="200"/>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资金来源：</w:t>
      </w:r>
      <w:r>
        <w:rPr>
          <w:rFonts w:hint="eastAsia" w:ascii="宋体" w:hAnsi="宋体" w:eastAsia="宋体" w:cs="宋体"/>
          <w:color w:val="auto"/>
          <w:kern w:val="0"/>
          <w:sz w:val="24"/>
          <w:szCs w:val="24"/>
          <w:highlight w:val="none"/>
        </w:rPr>
        <w:t>企业自筹资金</w:t>
      </w:r>
    </w:p>
    <w:p w14:paraId="36E1395A">
      <w:pPr>
        <w:numPr>
          <w:ilvl w:val="0"/>
          <w:numId w:val="0"/>
        </w:numPr>
        <w:spacing w:line="480" w:lineRule="exact"/>
        <w:ind w:left="1287" w:leftChars="0" w:hanging="720" w:firstLineChars="0"/>
        <w:rPr>
          <w:rFonts w:ascii="宋体" w:hAnsi="宋体" w:cs="宋体"/>
          <w:b/>
          <w:color w:val="auto"/>
          <w:kern w:val="0"/>
          <w:sz w:val="24"/>
          <w:szCs w:val="24"/>
          <w:highlight w:val="none"/>
        </w:rPr>
      </w:pPr>
      <w:r>
        <w:rPr>
          <w:rFonts w:ascii="宋体" w:hAnsi="宋体" w:eastAsia="宋体" w:cs="Times New Roman"/>
          <w:b/>
          <w:color w:val="auto"/>
          <w:kern w:val="0"/>
          <w:sz w:val="24"/>
          <w:szCs w:val="24"/>
          <w:highlight w:val="none"/>
          <w:lang w:val="en-US" w:eastAsia="zh-CN" w:bidi="ar-SA"/>
        </w:rPr>
        <w:t>四、</w:t>
      </w:r>
      <w:r>
        <w:rPr>
          <w:rFonts w:hint="eastAsia" w:ascii="宋体" w:hAnsi="宋体" w:cs="宋体"/>
          <w:b/>
          <w:color w:val="auto"/>
          <w:kern w:val="0"/>
          <w:sz w:val="24"/>
          <w:szCs w:val="24"/>
          <w:highlight w:val="none"/>
        </w:rPr>
        <w:t>潜在供应商</w:t>
      </w:r>
      <w:r>
        <w:rPr>
          <w:rFonts w:ascii="宋体" w:hAnsi="宋体" w:cs="宋体"/>
          <w:b/>
          <w:color w:val="auto"/>
          <w:kern w:val="0"/>
          <w:sz w:val="24"/>
          <w:szCs w:val="24"/>
          <w:highlight w:val="none"/>
        </w:rPr>
        <w:t>资格要求：</w:t>
      </w:r>
    </w:p>
    <w:p w14:paraId="2F66AFCC">
      <w:pPr>
        <w:spacing w:line="480" w:lineRule="exact"/>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潜在供应商</w:t>
      </w:r>
      <w:r>
        <w:rPr>
          <w:rFonts w:ascii="宋体" w:hAnsi="宋体" w:cs="宋体"/>
          <w:color w:val="auto"/>
          <w:kern w:val="0"/>
          <w:sz w:val="24"/>
          <w:szCs w:val="24"/>
          <w:highlight w:val="none"/>
        </w:rPr>
        <w:t>须在中华人民共和国境内依法注册，具有独立法人资格</w:t>
      </w:r>
      <w:r>
        <w:rPr>
          <w:rFonts w:hint="eastAsia" w:ascii="宋体" w:hAnsi="宋体" w:cs="宋体"/>
          <w:color w:val="auto"/>
          <w:kern w:val="0"/>
          <w:sz w:val="24"/>
          <w:szCs w:val="24"/>
          <w:highlight w:val="none"/>
        </w:rPr>
        <w:t>，具有</w:t>
      </w:r>
      <w:r>
        <w:rPr>
          <w:rFonts w:ascii="宋体" w:hAnsi="宋体" w:cs="宋体"/>
          <w:color w:val="auto"/>
          <w:kern w:val="0"/>
          <w:sz w:val="24"/>
          <w:szCs w:val="24"/>
          <w:highlight w:val="none"/>
        </w:rPr>
        <w:t>提供相应货物及服务能力的生产商或贸易商；</w:t>
      </w:r>
    </w:p>
    <w:p w14:paraId="48128E1D">
      <w:pPr>
        <w:spacing w:line="480" w:lineRule="exact"/>
        <w:ind w:firstLine="480" w:firstLineChars="200"/>
        <w:rPr>
          <w:rFonts w:hint="eastAsia" w:ascii="宋体" w:hAnsi="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lang w:val="en-US" w:eastAsia="zh-CN"/>
        </w:rPr>
        <w:t>业绩要求：</w:t>
      </w:r>
    </w:p>
    <w:p w14:paraId="69E536C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近三年（</w:t>
      </w:r>
      <w:r>
        <w:rPr>
          <w:rFonts w:ascii="宋体" w:hAnsi="宋体"/>
          <w:color w:val="auto"/>
          <w:sz w:val="24"/>
          <w:szCs w:val="24"/>
          <w:highlight w:val="none"/>
        </w:rPr>
        <w:t>系指</w:t>
      </w:r>
      <w:r>
        <w:rPr>
          <w:rFonts w:hint="eastAsia" w:ascii="宋体" w:hAnsi="宋体"/>
          <w:color w:val="auto"/>
          <w:sz w:val="24"/>
          <w:szCs w:val="24"/>
          <w:highlight w:val="none"/>
        </w:rPr>
        <w:t>20</w:t>
      </w:r>
      <w:r>
        <w:rPr>
          <w:rFonts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年1月1日以来，以合同或订单签订日期为准）至少具有</w:t>
      </w:r>
      <w:r>
        <w:rPr>
          <w:rFonts w:ascii="宋体" w:hAnsi="宋体"/>
          <w:color w:val="auto"/>
          <w:sz w:val="24"/>
          <w:szCs w:val="24"/>
          <w:highlight w:val="none"/>
        </w:rPr>
        <w:t>1</w:t>
      </w:r>
      <w:r>
        <w:rPr>
          <w:rFonts w:hint="eastAsia" w:ascii="宋体" w:hAnsi="宋体"/>
          <w:color w:val="auto"/>
          <w:sz w:val="24"/>
          <w:szCs w:val="24"/>
          <w:highlight w:val="none"/>
        </w:rPr>
        <w:t>项合同或者订单金额</w:t>
      </w:r>
      <w:r>
        <w:rPr>
          <w:rFonts w:hint="eastAsia" w:ascii="宋体" w:hAnsi="宋体"/>
          <w:color w:val="auto"/>
          <w:sz w:val="24"/>
          <w:szCs w:val="24"/>
          <w:highlight w:val="none"/>
          <w:lang w:val="en-US" w:eastAsia="zh-CN"/>
        </w:rPr>
        <w:t>50</w:t>
      </w:r>
      <w:r>
        <w:rPr>
          <w:rFonts w:ascii="宋体" w:hAnsi="宋体"/>
          <w:color w:val="auto"/>
          <w:sz w:val="24"/>
          <w:szCs w:val="24"/>
          <w:highlight w:val="none"/>
        </w:rPr>
        <w:t>万元及以上的</w:t>
      </w:r>
      <w:r>
        <w:rPr>
          <w:rFonts w:hint="eastAsia" w:ascii="宋体" w:hAnsi="宋体"/>
          <w:color w:val="auto"/>
          <w:sz w:val="24"/>
          <w:szCs w:val="24"/>
          <w:highlight w:val="none"/>
          <w:lang w:eastAsia="zh-CN"/>
        </w:rPr>
        <w:t>热卷开平板</w:t>
      </w:r>
      <w:r>
        <w:rPr>
          <w:rFonts w:ascii="宋体" w:hAnsi="宋体"/>
          <w:color w:val="auto"/>
          <w:sz w:val="24"/>
          <w:szCs w:val="24"/>
          <w:highlight w:val="none"/>
        </w:rPr>
        <w:t>的</w:t>
      </w:r>
      <w:r>
        <w:rPr>
          <w:rFonts w:hint="eastAsia" w:ascii="宋体" w:hAnsi="宋体"/>
          <w:color w:val="auto"/>
          <w:sz w:val="24"/>
          <w:szCs w:val="24"/>
          <w:highlight w:val="none"/>
        </w:rPr>
        <w:t>销售业绩（须提供加盖公章/合同专用章的合同或订单扫描件）；</w:t>
      </w:r>
    </w:p>
    <w:p w14:paraId="72083F57">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信誉</w:t>
      </w:r>
      <w:r>
        <w:rPr>
          <w:rFonts w:ascii="宋体" w:hAnsi="宋体"/>
          <w:color w:val="auto"/>
          <w:sz w:val="24"/>
          <w:szCs w:val="24"/>
          <w:highlight w:val="none"/>
        </w:rPr>
        <w:t>要求：</w:t>
      </w:r>
      <w:r>
        <w:rPr>
          <w:rFonts w:hint="eastAsia" w:ascii="宋体" w:hAnsi="宋体"/>
          <w:color w:val="auto"/>
          <w:sz w:val="24"/>
          <w:szCs w:val="24"/>
          <w:highlight w:val="none"/>
        </w:rPr>
        <w:t>潜在供应商存在以下不良信用记录情形之一的，不得推荐为候选供应商：</w:t>
      </w:r>
    </w:p>
    <w:p w14:paraId="201E6F1E">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①供应商被人民法院列入失信被执行人的；</w:t>
      </w:r>
    </w:p>
    <w:p w14:paraId="03D56A19">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②</w:t>
      </w:r>
      <w:r>
        <w:rPr>
          <w:rFonts w:hint="eastAsia" w:ascii="宋体" w:hAnsi="宋体"/>
          <w:color w:val="auto"/>
          <w:sz w:val="24"/>
          <w:szCs w:val="24"/>
          <w:highlight w:val="none"/>
        </w:rPr>
        <w:t>供应商或其法定代表人或拟派项目负责人被人民检察院列入行贿犯罪档案；</w:t>
      </w:r>
    </w:p>
    <w:p w14:paraId="1B702384">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③供应商被工商行政管理部门列入企业经营异常名录；</w:t>
      </w:r>
    </w:p>
    <w:p w14:paraId="311267BF">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④</w:t>
      </w:r>
      <w:r>
        <w:rPr>
          <w:rFonts w:hint="eastAsia" w:ascii="宋体" w:hAnsi="宋体"/>
          <w:color w:val="auto"/>
          <w:sz w:val="24"/>
          <w:szCs w:val="24"/>
          <w:highlight w:val="none"/>
        </w:rPr>
        <w:t>供应商被税务部门列入重大税收违法案件当事人名单的；</w:t>
      </w:r>
    </w:p>
    <w:p w14:paraId="34BB62AF">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本项目不</w:t>
      </w:r>
      <w:r>
        <w:rPr>
          <w:rFonts w:hint="eastAsia" w:ascii="宋体" w:hAnsi="宋体"/>
          <w:color w:val="auto"/>
          <w:sz w:val="24"/>
          <w:szCs w:val="24"/>
          <w:highlight w:val="none"/>
          <w:lang w:val="en-US" w:eastAsia="zh-CN"/>
        </w:rPr>
        <w:t>接受</w:t>
      </w:r>
      <w:r>
        <w:rPr>
          <w:rFonts w:hint="eastAsia" w:ascii="宋体" w:hAnsi="宋体"/>
          <w:color w:val="auto"/>
          <w:sz w:val="24"/>
          <w:szCs w:val="24"/>
          <w:highlight w:val="none"/>
        </w:rPr>
        <w:t>联合体。</w:t>
      </w:r>
    </w:p>
    <w:p w14:paraId="7EB1446F">
      <w:pPr>
        <w:widowControl/>
        <w:adjustRightInd w:val="0"/>
        <w:snapToGrid w:val="0"/>
        <w:spacing w:line="480" w:lineRule="exact"/>
        <w:ind w:firstLine="482" w:firstLineChars="200"/>
        <w:jc w:val="left"/>
        <w:rPr>
          <w:rFonts w:hint="eastAsia" w:ascii="宋体" w:hAnsi="宋体" w:eastAsia="宋体"/>
          <w:b/>
          <w:color w:val="auto"/>
          <w:sz w:val="24"/>
          <w:szCs w:val="24"/>
          <w:highlight w:val="none"/>
          <w:lang w:eastAsia="zh-CN"/>
        </w:rPr>
      </w:pPr>
      <w:bookmarkStart w:id="0" w:name="_Toc35393800"/>
      <w:bookmarkStart w:id="1" w:name="_Toc35393631"/>
      <w:r>
        <w:rPr>
          <w:rFonts w:hint="eastAsia" w:ascii="宋体" w:hAnsi="宋体" w:cs="宋体"/>
          <w:b/>
          <w:color w:val="auto"/>
          <w:kern w:val="0"/>
          <w:sz w:val="24"/>
          <w:szCs w:val="24"/>
          <w:highlight w:val="none"/>
        </w:rPr>
        <w:t>五</w:t>
      </w:r>
      <w:r>
        <w:rPr>
          <w:rFonts w:ascii="宋体" w:hAnsi="宋体" w:cs="宋体"/>
          <w:b/>
          <w:color w:val="auto"/>
          <w:kern w:val="0"/>
          <w:sz w:val="24"/>
          <w:szCs w:val="24"/>
          <w:highlight w:val="none"/>
        </w:rPr>
        <w:t>、</w:t>
      </w:r>
      <w:r>
        <w:rPr>
          <w:rFonts w:hint="eastAsia" w:ascii="宋体" w:hAnsi="宋体" w:cs="宋体"/>
          <w:b/>
          <w:bCs/>
          <w:color w:val="auto"/>
          <w:sz w:val="24"/>
          <w:szCs w:val="24"/>
          <w:highlight w:val="none"/>
        </w:rPr>
        <w:t>获取</w:t>
      </w:r>
      <w:bookmarkEnd w:id="0"/>
      <w:bookmarkEnd w:id="1"/>
      <w:r>
        <w:rPr>
          <w:rFonts w:hint="eastAsia" w:ascii="宋体" w:hAnsi="宋体" w:cs="宋体"/>
          <w:b/>
          <w:bCs/>
          <w:color w:val="auto"/>
          <w:sz w:val="24"/>
          <w:szCs w:val="24"/>
          <w:highlight w:val="none"/>
          <w:lang w:eastAsia="zh-CN"/>
        </w:rPr>
        <w:t>招募文件</w:t>
      </w:r>
    </w:p>
    <w:p w14:paraId="3CA38EE1">
      <w:pPr>
        <w:spacing w:line="480" w:lineRule="exact"/>
        <w:ind w:firstLine="54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时间：2</w:t>
      </w:r>
      <w:r>
        <w:rPr>
          <w:rFonts w:ascii="宋体" w:hAnsi="宋体" w:cs="宋体"/>
          <w:b/>
          <w:bCs/>
          <w:color w:val="auto"/>
          <w:kern w:val="0"/>
          <w:sz w:val="24"/>
          <w:szCs w:val="24"/>
          <w:highlight w:val="none"/>
        </w:rPr>
        <w:t>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28</w:t>
      </w:r>
      <w:r>
        <w:rPr>
          <w:rFonts w:hint="eastAsia" w:ascii="宋体" w:hAnsi="宋体" w:cs="宋体"/>
          <w:b/>
          <w:bCs/>
          <w:color w:val="auto"/>
          <w:kern w:val="0"/>
          <w:sz w:val="24"/>
          <w:szCs w:val="24"/>
          <w:highlight w:val="none"/>
        </w:rPr>
        <w:t>日至</w:t>
      </w:r>
      <w:r>
        <w:rPr>
          <w:rFonts w:ascii="宋体" w:hAnsi="宋体" w:cs="宋体"/>
          <w:b/>
          <w:bCs/>
          <w:color w:val="auto"/>
          <w:kern w:val="0"/>
          <w:sz w:val="24"/>
          <w:szCs w:val="24"/>
          <w:highlight w:val="none"/>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日1</w:t>
      </w:r>
      <w:r>
        <w:rPr>
          <w:rFonts w:ascii="宋体" w:hAnsi="宋体" w:cs="宋体"/>
          <w:b/>
          <w:bCs/>
          <w:color w:val="auto"/>
          <w:kern w:val="0"/>
          <w:sz w:val="24"/>
          <w:szCs w:val="24"/>
          <w:highlight w:val="none"/>
        </w:rPr>
        <w:t>7:00</w:t>
      </w:r>
      <w:r>
        <w:rPr>
          <w:rFonts w:hint="eastAsia" w:ascii="宋体" w:hAnsi="宋体" w:cs="宋体"/>
          <w:b/>
          <w:bCs/>
          <w:color w:val="auto"/>
          <w:kern w:val="0"/>
          <w:sz w:val="24"/>
          <w:szCs w:val="24"/>
          <w:highlight w:val="none"/>
        </w:rPr>
        <w:t>（北京时间）</w:t>
      </w:r>
    </w:p>
    <w:p w14:paraId="5D8936B4">
      <w:pPr>
        <w:spacing w:line="480" w:lineRule="exact"/>
        <w:ind w:firstLine="54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地点：安徽省智能采购云平台（网址http://www.</w:t>
      </w:r>
      <w:r>
        <w:rPr>
          <w:rFonts w:hint="eastAsia" w:ascii="宋体" w:hAnsi="宋体" w:cs="宋体"/>
          <w:color w:val="auto"/>
          <w:kern w:val="0"/>
          <w:sz w:val="24"/>
          <w:szCs w:val="24"/>
          <w:highlight w:val="none"/>
          <w:lang w:eastAsia="zh-CN"/>
        </w:rPr>
        <w:t>ahhzc.cn</w:t>
      </w:r>
      <w:r>
        <w:rPr>
          <w:rFonts w:hint="eastAsia" w:ascii="宋体" w:hAnsi="宋体" w:cs="宋体"/>
          <w:color w:val="auto"/>
          <w:kern w:val="0"/>
          <w:sz w:val="24"/>
          <w:szCs w:val="24"/>
          <w:highlight w:val="none"/>
        </w:rPr>
        <w:t>/）</w:t>
      </w:r>
    </w:p>
    <w:p w14:paraId="395D6877">
      <w:pPr>
        <w:spacing w:line="480" w:lineRule="exact"/>
        <w:ind w:firstLine="54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方式：在线获取</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，有意参加的供应商首先须在电子交易系统“安徽省智能采购云平台”（以下简称“徽智采”平台，网址：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"http://www.ahhzc.com/）及手机"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http://www.</w:t>
      </w:r>
      <w:r>
        <w:rPr>
          <w:rFonts w:hint="eastAsia" w:ascii="宋体" w:hAnsi="宋体" w:eastAsia="宋体" w:cs="宋体"/>
          <w:color w:val="auto"/>
          <w:kern w:val="0"/>
          <w:sz w:val="24"/>
          <w:szCs w:val="24"/>
          <w:highlight w:val="none"/>
          <w:lang w:eastAsia="zh-CN"/>
        </w:rPr>
        <w:t>ahhzc.cn</w:t>
      </w:r>
      <w:r>
        <w:rPr>
          <w:rFonts w:hint="eastAsia" w:ascii="宋体" w:hAnsi="宋体" w:eastAsia="宋体" w:cs="宋体"/>
          <w:color w:val="auto"/>
          <w:kern w:val="0"/>
          <w:sz w:val="24"/>
          <w:szCs w:val="24"/>
          <w:highlight w:val="none"/>
        </w:rPr>
        <w:t>/）及手机“中招互连”APP中完成注册（注①），之后在PC端安装“</w:t>
      </w:r>
      <w:r>
        <w:rPr>
          <w:rFonts w:hint="eastAsia" w:ascii="宋体" w:hAnsi="宋体" w:eastAsia="宋体" w:cs="宋体"/>
          <w:color w:val="auto"/>
          <w:kern w:val="0"/>
          <w:sz w:val="24"/>
          <w:szCs w:val="24"/>
          <w:highlight w:val="none"/>
          <w:lang w:eastAsia="zh-CN"/>
        </w:rPr>
        <w:t>安徽中技投标客户端</w:t>
      </w:r>
      <w:r>
        <w:rPr>
          <w:rFonts w:hint="eastAsia" w:ascii="宋体" w:hAnsi="宋体" w:eastAsia="宋体" w:cs="宋体"/>
          <w:color w:val="auto"/>
          <w:kern w:val="0"/>
          <w:sz w:val="24"/>
          <w:szCs w:val="24"/>
          <w:highlight w:val="none"/>
        </w:rPr>
        <w:t>”（注②），通过APP扫描在“</w:t>
      </w:r>
      <w:r>
        <w:rPr>
          <w:rFonts w:hint="eastAsia" w:ascii="宋体" w:hAnsi="宋体" w:eastAsia="宋体" w:cs="宋体"/>
          <w:color w:val="auto"/>
          <w:kern w:val="0"/>
          <w:sz w:val="24"/>
          <w:szCs w:val="24"/>
          <w:highlight w:val="none"/>
          <w:lang w:eastAsia="zh-CN"/>
        </w:rPr>
        <w:t>安徽中技投标客户端</w:t>
      </w:r>
      <w:r>
        <w:rPr>
          <w:rFonts w:hint="eastAsia" w:ascii="宋体" w:hAnsi="宋体" w:eastAsia="宋体" w:cs="宋体"/>
          <w:color w:val="auto"/>
          <w:kern w:val="0"/>
          <w:sz w:val="24"/>
          <w:szCs w:val="24"/>
          <w:highlight w:val="none"/>
        </w:rPr>
        <w:t>”登录。</w:t>
      </w:r>
      <w:r>
        <w:rPr>
          <w:rFonts w:hint="eastAsia" w:ascii="宋体" w:hAnsi="宋体" w:eastAsia="宋体" w:cs="宋体"/>
          <w:color w:val="auto"/>
          <w:kern w:val="0"/>
          <w:sz w:val="24"/>
          <w:szCs w:val="24"/>
          <w:highlight w:val="none"/>
        </w:rPr>
        <w:fldChar w:fldCharType="end"/>
      </w:r>
      <w:r>
        <w:rPr>
          <w:rFonts w:hint="eastAsia" w:ascii="宋体" w:hAnsi="宋体" w:eastAsia="宋体" w:cs="宋体"/>
          <w:sz w:val="24"/>
          <w:szCs w:val="24"/>
          <w:highlight w:val="none"/>
          <w:lang w:eastAsia="zh-CN"/>
        </w:rPr>
        <w:t>交纳招标资料费用后，可直接在“徽智采”平台下载招标文件及其它资料(如澄清文件等)，采购人不另行发布上述内容的书面资料。</w:t>
      </w:r>
    </w:p>
    <w:p w14:paraId="023BE1AE">
      <w:pPr>
        <w:spacing w:line="480" w:lineRule="exact"/>
        <w:ind w:firstLine="540"/>
        <w:rPr>
          <w:rFonts w:ascii="宋体" w:hAnsi="宋体" w:cs="宋体"/>
          <w:b/>
          <w:color w:val="auto"/>
          <w:kern w:val="0"/>
          <w:sz w:val="24"/>
          <w:szCs w:val="24"/>
          <w:highlight w:val="none"/>
        </w:rPr>
      </w:pPr>
      <w:bookmarkStart w:id="2" w:name="_Toc35393632"/>
      <w:bookmarkStart w:id="3" w:name="_Toc28359092"/>
      <w:bookmarkStart w:id="4" w:name="_Toc35393801"/>
      <w:bookmarkStart w:id="5" w:name="_Toc28359015"/>
      <w:r>
        <w:rPr>
          <w:rFonts w:hint="eastAsia" w:ascii="宋体" w:hAnsi="宋体" w:cs="宋体"/>
          <w:b/>
          <w:color w:val="auto"/>
          <w:kern w:val="0"/>
          <w:sz w:val="24"/>
          <w:szCs w:val="24"/>
          <w:highlight w:val="none"/>
        </w:rPr>
        <w:t>六</w:t>
      </w:r>
      <w:r>
        <w:rPr>
          <w:rFonts w:ascii="宋体" w:hAnsi="宋体" w:cs="宋体"/>
          <w:b/>
          <w:color w:val="auto"/>
          <w:kern w:val="0"/>
          <w:sz w:val="24"/>
          <w:szCs w:val="24"/>
          <w:highlight w:val="none"/>
        </w:rPr>
        <w:t>、</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提交</w:t>
      </w:r>
      <w:bookmarkEnd w:id="2"/>
      <w:bookmarkEnd w:id="3"/>
      <w:bookmarkEnd w:id="4"/>
      <w:bookmarkEnd w:id="5"/>
    </w:p>
    <w:p w14:paraId="2924423E">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截止时间：</w:t>
      </w:r>
      <w:r>
        <w:rPr>
          <w:rFonts w:ascii="宋体" w:hAnsi="宋体" w:cs="宋体"/>
          <w:b/>
          <w:bCs/>
          <w:color w:val="auto"/>
          <w:kern w:val="0"/>
          <w:sz w:val="24"/>
          <w:szCs w:val="24"/>
          <w:highlight w:val="none"/>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17</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val="en-US" w:eastAsia="zh-CN"/>
        </w:rPr>
        <w:t>9</w:t>
      </w:r>
      <w:r>
        <w:rPr>
          <w:rFonts w:hint="eastAsia" w:ascii="宋体" w:hAnsi="宋体" w:cs="宋体"/>
          <w:b/>
          <w:bCs/>
          <w:color w:val="auto"/>
          <w:kern w:val="0"/>
          <w:sz w:val="24"/>
          <w:szCs w:val="24"/>
          <w:highlight w:val="none"/>
        </w:rPr>
        <w:t>点</w:t>
      </w:r>
      <w:r>
        <w:rPr>
          <w:rFonts w:hint="eastAsia" w:ascii="宋体" w:hAnsi="宋体" w:cs="宋体"/>
          <w:b/>
          <w:bCs/>
          <w:color w:val="auto"/>
          <w:kern w:val="0"/>
          <w:sz w:val="24"/>
          <w:szCs w:val="24"/>
          <w:highlight w:val="none"/>
          <w:lang w:val="en-US" w:eastAsia="zh-CN"/>
        </w:rPr>
        <w:t>3</w:t>
      </w:r>
      <w:r>
        <w:rPr>
          <w:rFonts w:ascii="宋体" w:hAnsi="宋体" w:cs="宋体"/>
          <w:b/>
          <w:bCs/>
          <w:color w:val="auto"/>
          <w:kern w:val="0"/>
          <w:sz w:val="24"/>
          <w:szCs w:val="24"/>
          <w:highlight w:val="none"/>
        </w:rPr>
        <w:t>0</w:t>
      </w:r>
      <w:r>
        <w:rPr>
          <w:rFonts w:hint="eastAsia" w:ascii="宋体" w:hAnsi="宋体" w:cs="宋体"/>
          <w:b/>
          <w:bCs/>
          <w:color w:val="auto"/>
          <w:kern w:val="0"/>
          <w:sz w:val="24"/>
          <w:szCs w:val="24"/>
          <w:highlight w:val="none"/>
        </w:rPr>
        <w:t>分（北京时间）</w:t>
      </w:r>
    </w:p>
    <w:p w14:paraId="12B135F6">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地点：“徽智采”平台，采用远程电子递交方式，不接受纸质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，电子</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请通过“</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”于</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提交截止时间之前上传，递交截止时间后上传的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不予接受。网上递交的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应电子签章、加密，“</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”提供二维码扫描电子签章、加密功能。</w:t>
      </w:r>
      <w:bookmarkStart w:id="6" w:name="_Toc35393802"/>
      <w:bookmarkStart w:id="7" w:name="_Toc35393633"/>
      <w:bookmarkStart w:id="8" w:name="_Toc28359093"/>
      <w:bookmarkStart w:id="9" w:name="_Toc28359016"/>
    </w:p>
    <w:p w14:paraId="32AE8B40">
      <w:pPr>
        <w:spacing w:line="480" w:lineRule="exact"/>
        <w:ind w:firstLine="482" w:firstLineChars="200"/>
        <w:rPr>
          <w:rFonts w:ascii="宋体" w:hAnsi="宋体" w:cs="宋体"/>
          <w:color w:val="auto"/>
          <w:kern w:val="0"/>
          <w:sz w:val="24"/>
          <w:szCs w:val="24"/>
          <w:highlight w:val="none"/>
        </w:rPr>
      </w:pPr>
      <w:r>
        <w:rPr>
          <w:rFonts w:hint="eastAsia" w:ascii="宋体" w:hAnsi="宋体" w:cs="宋体"/>
          <w:b/>
          <w:bCs/>
          <w:color w:val="auto"/>
          <w:sz w:val="24"/>
          <w:szCs w:val="24"/>
          <w:highlight w:val="none"/>
        </w:rPr>
        <w:t>七</w:t>
      </w:r>
      <w:r>
        <w:rPr>
          <w:rFonts w:hint="eastAsia" w:ascii="宋体" w:hAnsi="宋体" w:cs="宋体"/>
          <w:bCs/>
          <w:color w:val="auto"/>
          <w:sz w:val="24"/>
          <w:szCs w:val="24"/>
          <w:highlight w:val="none"/>
        </w:rPr>
        <w:t>、</w:t>
      </w:r>
      <w:bookmarkEnd w:id="6"/>
      <w:bookmarkEnd w:id="7"/>
      <w:bookmarkEnd w:id="8"/>
      <w:bookmarkEnd w:id="9"/>
      <w:r>
        <w:rPr>
          <w:rFonts w:hint="eastAsia" w:ascii="宋体" w:hAnsi="宋体" w:cs="宋体"/>
          <w:b/>
          <w:bCs/>
          <w:color w:val="auto"/>
          <w:sz w:val="24"/>
          <w:szCs w:val="24"/>
          <w:highlight w:val="none"/>
        </w:rPr>
        <w:t>评审</w:t>
      </w:r>
    </w:p>
    <w:p w14:paraId="6D356D27">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时间：与</w:t>
      </w:r>
      <w:r>
        <w:rPr>
          <w:rFonts w:hint="eastAsia" w:ascii="宋体" w:hAnsi="宋体" w:cs="宋体"/>
          <w:color w:val="auto"/>
          <w:kern w:val="0"/>
          <w:sz w:val="24"/>
          <w:szCs w:val="24"/>
          <w:highlight w:val="none"/>
          <w:lang w:eastAsia="zh-CN"/>
        </w:rPr>
        <w:t>响应文件</w:t>
      </w:r>
      <w:r>
        <w:rPr>
          <w:rFonts w:ascii="宋体" w:hAnsi="宋体" w:cs="宋体"/>
          <w:color w:val="auto"/>
          <w:kern w:val="0"/>
          <w:sz w:val="24"/>
          <w:szCs w:val="24"/>
          <w:highlight w:val="none"/>
        </w:rPr>
        <w:t>提交截止时间的同一时间</w:t>
      </w:r>
    </w:p>
    <w:p w14:paraId="53234D96">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地点：与</w:t>
      </w:r>
      <w:r>
        <w:rPr>
          <w:rFonts w:hint="eastAsia" w:ascii="宋体" w:hAnsi="宋体" w:cs="宋体"/>
          <w:color w:val="auto"/>
          <w:kern w:val="0"/>
          <w:sz w:val="24"/>
          <w:szCs w:val="24"/>
          <w:highlight w:val="none"/>
          <w:lang w:eastAsia="zh-CN"/>
        </w:rPr>
        <w:t>响应文件</w:t>
      </w:r>
      <w:r>
        <w:rPr>
          <w:rFonts w:ascii="宋体" w:hAnsi="宋体" w:cs="宋体"/>
          <w:color w:val="auto"/>
          <w:kern w:val="0"/>
          <w:sz w:val="24"/>
          <w:szCs w:val="24"/>
          <w:highlight w:val="none"/>
        </w:rPr>
        <w:t>提交</w:t>
      </w:r>
      <w:r>
        <w:rPr>
          <w:rFonts w:hint="eastAsia" w:ascii="宋体" w:hAnsi="宋体" w:cs="宋体"/>
          <w:color w:val="auto"/>
          <w:kern w:val="0"/>
          <w:sz w:val="24"/>
          <w:szCs w:val="24"/>
          <w:highlight w:val="none"/>
        </w:rPr>
        <w:t>地点</w:t>
      </w:r>
      <w:r>
        <w:rPr>
          <w:rFonts w:ascii="宋体" w:hAnsi="宋体" w:cs="宋体"/>
          <w:color w:val="auto"/>
          <w:kern w:val="0"/>
          <w:sz w:val="24"/>
          <w:szCs w:val="24"/>
          <w:highlight w:val="none"/>
        </w:rPr>
        <w:t>的同一</w:t>
      </w:r>
      <w:r>
        <w:rPr>
          <w:rFonts w:hint="eastAsia" w:ascii="宋体" w:hAnsi="宋体" w:cs="宋体"/>
          <w:color w:val="auto"/>
          <w:kern w:val="0"/>
          <w:sz w:val="24"/>
          <w:szCs w:val="24"/>
          <w:highlight w:val="none"/>
        </w:rPr>
        <w:t>地点（备注：供应商可以在线解密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，无须现场参与）</w:t>
      </w:r>
      <w:bookmarkStart w:id="10" w:name="_Toc35393804"/>
      <w:bookmarkStart w:id="11" w:name="_Toc35393635"/>
    </w:p>
    <w:p w14:paraId="61794CDD">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八、其他补充事宜</w:t>
      </w:r>
      <w:bookmarkEnd w:id="10"/>
      <w:bookmarkEnd w:id="11"/>
    </w:p>
    <w:p w14:paraId="2881D794">
      <w:pPr>
        <w:widowControl/>
        <w:spacing w:line="4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.本次</w:t>
      </w:r>
      <w:r>
        <w:rPr>
          <w:rFonts w:hint="eastAsia" w:ascii="宋体" w:hAnsi="宋体" w:cs="宋体"/>
          <w:color w:val="auto"/>
          <w:kern w:val="0"/>
          <w:sz w:val="24"/>
          <w:szCs w:val="24"/>
          <w:highlight w:val="none"/>
          <w:lang w:eastAsia="zh-CN"/>
        </w:rPr>
        <w:t>招募公告</w:t>
      </w:r>
      <w:r>
        <w:rPr>
          <w:rFonts w:hint="eastAsia" w:ascii="宋体" w:hAnsi="宋体" w:cs="宋体"/>
          <w:color w:val="auto"/>
          <w:kern w:val="0"/>
          <w:sz w:val="24"/>
          <w:szCs w:val="24"/>
          <w:highlight w:val="none"/>
        </w:rPr>
        <w:t>同时在中国招标投标公共服务平台、“徽智采”平台、安徽招标投标信息网上发布。</w:t>
      </w:r>
    </w:p>
    <w:p w14:paraId="1BF03B50">
      <w:pPr>
        <w:widowControl/>
        <w:spacing w:line="4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.供应商应合理安排</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获取时间，特别是网络速度慢的地区防止在系统关闭前网络拥堵无法操作。如果因计算机及网络故障造成无法完成</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获取，责任自负。</w:t>
      </w:r>
    </w:p>
    <w:p w14:paraId="0FF252A9">
      <w:pPr>
        <w:widowControl/>
        <w:spacing w:line="4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.注①：注册步骤如下（以下两项均须注册完成）：</w:t>
      </w:r>
    </w:p>
    <w:p w14:paraId="059E7A8A">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“徽智采”平台注册：登录“徽智采”平台（网址：http://www.</w:t>
      </w:r>
      <w:r>
        <w:rPr>
          <w:rFonts w:hint="eastAsia" w:ascii="宋体" w:hAnsi="宋体" w:cs="宋体"/>
          <w:color w:val="auto"/>
          <w:kern w:val="0"/>
          <w:sz w:val="24"/>
          <w:szCs w:val="24"/>
          <w:highlight w:val="none"/>
          <w:lang w:eastAsia="zh-CN"/>
        </w:rPr>
        <w:t>ahhzc.cn</w:t>
      </w:r>
      <w:r>
        <w:rPr>
          <w:rFonts w:hint="eastAsia" w:ascii="宋体" w:hAnsi="宋体" w:cs="宋体"/>
          <w:color w:val="auto"/>
          <w:kern w:val="0"/>
          <w:sz w:val="24"/>
          <w:szCs w:val="24"/>
          <w:highlight w:val="none"/>
        </w:rPr>
        <w:t>/），点击“用户注册”，按照要求填写完善企业信息并上传相关附件，我司将对上传信息及附件进行审核，审核通过即完成平台的注册。具体注册操作详见“徽智采”平台首页“帮助专区”，同时须在PC下载安装“</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”客户端（下载链接见“徽智采”平台首页“工具下载”）。</w:t>
      </w:r>
    </w:p>
    <w:p w14:paraId="67BA9674">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手机APP注册：完成平台注册及客户端安装后，在手机应用商店中下载APP，按照要求填写注册信息，同时在APP线上完成CA证书的办理（购买单位证书请注意选择“安徽中技电子招标投标系统”），具体下载及注册操作详见“徽智采”平台首页“CA办理”。</w:t>
      </w:r>
    </w:p>
    <w:p w14:paraId="3BA54783">
      <w:pPr>
        <w:widowControl/>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注②：“</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”的服务功能：供应商完成手机APP的注册，并通过扫码登录PC端“</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”后方可电子投标，“</w:t>
      </w:r>
      <w:r>
        <w:rPr>
          <w:rFonts w:hint="eastAsia" w:ascii="宋体" w:hAnsi="宋体" w:cs="宋体"/>
          <w:color w:val="auto"/>
          <w:kern w:val="0"/>
          <w:sz w:val="24"/>
          <w:szCs w:val="24"/>
          <w:highlight w:val="none"/>
          <w:lang w:eastAsia="zh-CN"/>
        </w:rPr>
        <w:t>安徽中技投标客户端</w:t>
      </w:r>
      <w:r>
        <w:rPr>
          <w:rFonts w:hint="eastAsia" w:ascii="宋体" w:hAnsi="宋体" w:cs="宋体"/>
          <w:color w:val="auto"/>
          <w:kern w:val="0"/>
          <w:sz w:val="24"/>
          <w:szCs w:val="24"/>
          <w:highlight w:val="none"/>
        </w:rPr>
        <w:t>”为供应商提供的在线服务有：下载</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、制作</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、扫码电子签章、扫码加密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、递交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开启</w:t>
      </w:r>
      <w:r>
        <w:rPr>
          <w:rFonts w:hint="eastAsia" w:ascii="宋体" w:hAnsi="宋体" w:cs="宋体"/>
          <w:color w:val="auto"/>
          <w:kern w:val="0"/>
          <w:sz w:val="24"/>
          <w:szCs w:val="24"/>
          <w:highlight w:val="none"/>
        </w:rPr>
        <w:t>、扫码解密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等。</w:t>
      </w:r>
    </w:p>
    <w:p w14:paraId="6F90F9AB">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注册审核人：谢工</w:t>
      </w:r>
    </w:p>
    <w:p w14:paraId="4288B003">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审核时间：每个工作日9:30-11:00,13:30-16:00（北京时间）</w:t>
      </w:r>
    </w:p>
    <w:p w14:paraId="783D0E12">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系统操作指导人：谢工13866184647、崔工15255472573</w:t>
      </w:r>
      <w:bookmarkStart w:id="12" w:name="_Toc28359018"/>
      <w:bookmarkStart w:id="13" w:name="_Toc35393805"/>
      <w:bookmarkStart w:id="14" w:name="_Toc35393636"/>
      <w:bookmarkStart w:id="15" w:name="_Toc28359095"/>
    </w:p>
    <w:p w14:paraId="32F4AA52">
      <w:pPr>
        <w:widowControl/>
        <w:spacing w:line="48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九、凡对本次</w:t>
      </w:r>
      <w:r>
        <w:rPr>
          <w:rFonts w:hint="eastAsia" w:ascii="宋体" w:hAnsi="宋体" w:cs="宋体"/>
          <w:bCs/>
          <w:color w:val="auto"/>
          <w:sz w:val="24"/>
          <w:szCs w:val="24"/>
          <w:highlight w:val="none"/>
          <w:lang w:eastAsia="zh-CN"/>
        </w:rPr>
        <w:t>招募</w:t>
      </w:r>
      <w:r>
        <w:rPr>
          <w:rFonts w:hint="eastAsia" w:ascii="宋体" w:hAnsi="宋体" w:cs="宋体"/>
          <w:bCs/>
          <w:color w:val="auto"/>
          <w:sz w:val="24"/>
          <w:szCs w:val="24"/>
          <w:highlight w:val="none"/>
        </w:rPr>
        <w:t>提出询问，请按</w:t>
      </w:r>
      <w:r>
        <w:rPr>
          <w:rFonts w:ascii="宋体" w:hAnsi="宋体" w:cs="宋体"/>
          <w:bCs/>
          <w:color w:val="auto"/>
          <w:sz w:val="24"/>
          <w:szCs w:val="24"/>
          <w:highlight w:val="none"/>
        </w:rPr>
        <w:t>以下方式</w:t>
      </w:r>
      <w:r>
        <w:rPr>
          <w:rFonts w:hint="eastAsia" w:ascii="宋体" w:hAnsi="宋体" w:cs="宋体"/>
          <w:bCs/>
          <w:color w:val="auto"/>
          <w:sz w:val="24"/>
          <w:szCs w:val="24"/>
          <w:highlight w:val="none"/>
        </w:rPr>
        <w:t>联系</w:t>
      </w:r>
      <w:bookmarkEnd w:id="12"/>
      <w:bookmarkEnd w:id="13"/>
      <w:bookmarkEnd w:id="14"/>
      <w:bookmarkEnd w:id="15"/>
      <w:bookmarkStart w:id="16" w:name="_Toc35393806"/>
      <w:bookmarkStart w:id="17" w:name="_Toc28359096"/>
      <w:bookmarkStart w:id="18" w:name="_Toc28359019"/>
      <w:bookmarkStart w:id="19" w:name="_Toc35393637"/>
      <w:r>
        <w:rPr>
          <w:rFonts w:hint="eastAsia" w:ascii="宋体" w:hAnsi="宋体" w:cs="宋体"/>
          <w:bCs/>
          <w:color w:val="auto"/>
          <w:sz w:val="24"/>
          <w:szCs w:val="24"/>
          <w:highlight w:val="none"/>
        </w:rPr>
        <w:t>：</w:t>
      </w:r>
    </w:p>
    <w:p w14:paraId="0F93C4F8">
      <w:pPr>
        <w:widowControl/>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招募人</w:t>
      </w:r>
      <w:r>
        <w:rPr>
          <w:rFonts w:hint="eastAsia" w:ascii="宋体" w:hAnsi="宋体" w:cs="宋体"/>
          <w:bCs/>
          <w:color w:val="auto"/>
          <w:sz w:val="24"/>
          <w:szCs w:val="24"/>
          <w:highlight w:val="none"/>
        </w:rPr>
        <w:t>信息</w:t>
      </w:r>
      <w:bookmarkEnd w:id="16"/>
      <w:bookmarkEnd w:id="17"/>
      <w:bookmarkEnd w:id="18"/>
      <w:bookmarkEnd w:id="19"/>
    </w:p>
    <w:p w14:paraId="531A5BD3">
      <w:pPr>
        <w:spacing w:line="480" w:lineRule="exact"/>
        <w:ind w:firstLine="480" w:firstLineChars="200"/>
        <w:jc w:val="left"/>
        <w:rPr>
          <w:rFonts w:hint="eastAsia" w:ascii="宋体" w:hAnsi="宋体" w:eastAsia="宋体" w:cs="宋体"/>
          <w:color w:val="auto"/>
          <w:kern w:val="0"/>
          <w:sz w:val="24"/>
          <w:szCs w:val="24"/>
          <w:highlight w:val="none"/>
          <w:lang w:eastAsia="zh-CN"/>
        </w:rPr>
      </w:pPr>
      <w:bookmarkStart w:id="20" w:name="_Toc35393807"/>
      <w:bookmarkStart w:id="21" w:name="_Toc35393638"/>
      <w:bookmarkStart w:id="22" w:name="_Toc28359097"/>
      <w:bookmarkStart w:id="23" w:name="_Toc28359020"/>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安徽江淮重型工程机械有限公司</w:t>
      </w:r>
    </w:p>
    <w:p w14:paraId="7A349411">
      <w:pPr>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址：安徽省合肥市包河工业区上海路（原经五路）2号</w:t>
      </w:r>
    </w:p>
    <w:p w14:paraId="7F8FA527">
      <w:pPr>
        <w:spacing w:line="48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刘先生</w:t>
      </w:r>
      <w:r>
        <w:rPr>
          <w:rFonts w:hint="eastAsia" w:ascii="宋体" w:hAnsi="宋体" w:cs="宋体"/>
          <w:color w:val="auto"/>
          <w:kern w:val="0"/>
          <w:sz w:val="24"/>
          <w:szCs w:val="24"/>
          <w:highlight w:val="none"/>
          <w:lang w:val="en-US" w:eastAsia="zh-CN"/>
        </w:rPr>
        <w:t>13615692208</w:t>
      </w:r>
    </w:p>
    <w:p w14:paraId="77FB6640">
      <w:pPr>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bCs/>
          <w:color w:val="auto"/>
          <w:sz w:val="24"/>
          <w:szCs w:val="24"/>
          <w:highlight w:val="none"/>
        </w:rPr>
        <w:t>2.代理机构信息</w:t>
      </w:r>
      <w:bookmarkEnd w:id="20"/>
      <w:bookmarkEnd w:id="21"/>
      <w:bookmarkEnd w:id="22"/>
      <w:bookmarkEnd w:id="23"/>
    </w:p>
    <w:p w14:paraId="322A2D41">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称：安徽中技工程咨询有限公司</w:t>
      </w:r>
    </w:p>
    <w:p w14:paraId="3E257752">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址：合肥市合作化南路2</w:t>
      </w:r>
      <w:r>
        <w:rPr>
          <w:rFonts w:ascii="宋体" w:hAnsi="宋体" w:cs="宋体"/>
          <w:color w:val="auto"/>
          <w:kern w:val="0"/>
          <w:sz w:val="24"/>
          <w:szCs w:val="24"/>
          <w:highlight w:val="none"/>
        </w:rPr>
        <w:t>7号</w:t>
      </w:r>
    </w:p>
    <w:p w14:paraId="6B5E6CC0">
      <w:pPr>
        <w:spacing w:line="48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联系方式：陈振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张洪羽  </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956006676，18919643684</w:t>
      </w:r>
    </w:p>
    <w:p w14:paraId="0BCAAA73"/>
    <w:p w14:paraId="0A192C53">
      <w:pPr>
        <w:spacing w:line="480" w:lineRule="exact"/>
        <w:rPr>
          <w:rFonts w:ascii="宋体" w:hAnsi="宋体" w:cs="宋体"/>
          <w:color w:val="auto"/>
          <w:kern w:val="0"/>
          <w:sz w:val="24"/>
          <w:szCs w:val="24"/>
          <w:highlight w:val="none"/>
        </w:rPr>
      </w:pPr>
    </w:p>
    <w:p w14:paraId="34081194">
      <w:pPr>
        <w:spacing w:line="480" w:lineRule="exact"/>
        <w:ind w:left="567"/>
        <w:rPr>
          <w:rFonts w:ascii="宋体" w:hAnsi="宋体"/>
          <w:color w:val="auto"/>
          <w:sz w:val="30"/>
          <w:szCs w:val="30"/>
          <w:highlight w:val="none"/>
        </w:rPr>
      </w:pPr>
    </w:p>
    <w:p w14:paraId="6FA66495">
      <w:pPr>
        <w:rPr>
          <w:color w:val="auto"/>
          <w:highlight w:val="none"/>
        </w:rPr>
      </w:pPr>
    </w:p>
    <w:p w14:paraId="4326EEE0">
      <w:pPr>
        <w:rPr>
          <w:color w:val="auto"/>
          <w:highlight w:val="none"/>
        </w:rPr>
      </w:pPr>
    </w:p>
    <w:p w14:paraId="433FE1F2">
      <w:pPr>
        <w:rPr>
          <w:color w:val="auto"/>
          <w:highlight w:val="none"/>
        </w:rPr>
      </w:pPr>
    </w:p>
    <w:p w14:paraId="10E8503A">
      <w:pPr>
        <w:rPr>
          <w:color w:val="auto"/>
          <w:highlight w:val="none"/>
        </w:rPr>
      </w:pPr>
    </w:p>
    <w:p w14:paraId="2EC55B42">
      <w:pPr>
        <w:rPr>
          <w:color w:val="auto"/>
          <w:highlight w:val="none"/>
        </w:rPr>
      </w:pPr>
    </w:p>
    <w:p w14:paraId="1479490A">
      <w:pPr>
        <w:rPr>
          <w:color w:val="auto"/>
          <w:highlight w:val="none"/>
        </w:rPr>
      </w:pPr>
    </w:p>
    <w:p w14:paraId="54B5B2CD">
      <w:pPr>
        <w:rPr>
          <w:color w:val="auto"/>
          <w:highlight w:val="none"/>
        </w:rPr>
      </w:pPr>
      <w:r>
        <w:rPr>
          <w:rFonts w:hint="eastAsia"/>
          <w:color w:val="auto"/>
          <w:highlight w:val="none"/>
        </w:rPr>
        <w:t xml:space="preserve">      </w:t>
      </w:r>
    </w:p>
    <w:p w14:paraId="0B24EB73">
      <w:pPr>
        <w:rPr>
          <w:rFonts w:ascii="宋体" w:hAnsi="宋体" w:cs="宋体"/>
          <w:color w:val="auto"/>
          <w:sz w:val="44"/>
          <w:szCs w:val="44"/>
          <w:highlight w:val="none"/>
        </w:rPr>
      </w:pPr>
      <w:r>
        <w:rPr>
          <w:rFonts w:ascii="宋体" w:hAnsi="宋体" w:cs="宋体"/>
          <w:color w:val="auto"/>
          <w:sz w:val="44"/>
          <w:szCs w:val="44"/>
          <w:highlight w:val="none"/>
        </w:rPr>
        <w:br w:type="page"/>
      </w:r>
    </w:p>
    <w:p w14:paraId="1E442764">
      <w:pPr>
        <w:pStyle w:val="3"/>
        <w:numPr>
          <w:ilvl w:val="0"/>
          <w:numId w:val="4"/>
        </w:numPr>
        <w:jc w:val="center"/>
        <w:rPr>
          <w:rFonts w:ascii="宋体" w:hAnsi="宋体" w:cs="宋体"/>
          <w:color w:val="auto"/>
          <w:sz w:val="44"/>
          <w:szCs w:val="44"/>
          <w:highlight w:val="none"/>
        </w:rPr>
      </w:pPr>
      <w:r>
        <w:rPr>
          <w:rFonts w:ascii="宋体" w:hAnsi="宋体" w:cs="宋体"/>
          <w:color w:val="auto"/>
          <w:sz w:val="44"/>
          <w:szCs w:val="44"/>
          <w:highlight w:val="none"/>
        </w:rPr>
        <w:tab/>
      </w:r>
      <w:bookmarkStart w:id="24" w:name="_Toc132759305"/>
      <w:r>
        <w:rPr>
          <w:rFonts w:hint="eastAsia" w:ascii="宋体" w:hAnsi="宋体" w:cs="宋体"/>
          <w:color w:val="auto"/>
          <w:sz w:val="44"/>
          <w:szCs w:val="44"/>
          <w:highlight w:val="none"/>
        </w:rPr>
        <w:t>供应商须知</w:t>
      </w:r>
      <w:bookmarkEnd w:id="24"/>
    </w:p>
    <w:p w14:paraId="13CF464F">
      <w:pPr>
        <w:pStyle w:val="4"/>
        <w:jc w:val="center"/>
        <w:rPr>
          <w:rFonts w:ascii="宋体"/>
          <w:b w:val="0"/>
          <w:bCs w:val="0"/>
          <w:color w:val="auto"/>
          <w:sz w:val="21"/>
          <w:szCs w:val="21"/>
          <w:highlight w:val="none"/>
        </w:rPr>
      </w:pPr>
      <w:bookmarkStart w:id="25" w:name="_Toc132759203"/>
      <w:bookmarkStart w:id="26" w:name="_Toc132759306"/>
      <w:r>
        <w:rPr>
          <w:rFonts w:hint="eastAsia" w:ascii="宋体" w:hAnsi="宋体" w:cs="宋体"/>
          <w:b w:val="0"/>
          <w:bCs w:val="0"/>
          <w:color w:val="auto"/>
          <w:sz w:val="21"/>
          <w:szCs w:val="21"/>
          <w:highlight w:val="none"/>
        </w:rPr>
        <w:t>供应商须知前附表</w:t>
      </w:r>
      <w:bookmarkEnd w:id="25"/>
      <w:bookmarkEnd w:id="26"/>
    </w:p>
    <w:tbl>
      <w:tblPr>
        <w:tblStyle w:val="2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37"/>
        <w:gridCol w:w="5515"/>
      </w:tblGrid>
      <w:tr w14:paraId="6519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noWrap w:val="0"/>
            <w:vAlign w:val="center"/>
          </w:tcPr>
          <w:p w14:paraId="1862825F">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条款号</w:t>
            </w:r>
          </w:p>
        </w:tc>
        <w:tc>
          <w:tcPr>
            <w:tcW w:w="2937" w:type="dxa"/>
            <w:noWrap w:val="0"/>
            <w:vAlign w:val="center"/>
          </w:tcPr>
          <w:p w14:paraId="604903D8">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款</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名</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称</w:t>
            </w:r>
          </w:p>
        </w:tc>
        <w:tc>
          <w:tcPr>
            <w:tcW w:w="5515" w:type="dxa"/>
            <w:noWrap w:val="0"/>
            <w:vAlign w:val="center"/>
          </w:tcPr>
          <w:p w14:paraId="25A766B3">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编</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列</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内</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容</w:t>
            </w:r>
          </w:p>
        </w:tc>
      </w:tr>
      <w:tr w14:paraId="3087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77" w:type="dxa"/>
            <w:noWrap w:val="0"/>
            <w:vAlign w:val="center"/>
          </w:tcPr>
          <w:p w14:paraId="750B2449">
            <w:pPr>
              <w:spacing w:line="380" w:lineRule="exact"/>
              <w:jc w:val="center"/>
              <w:rPr>
                <w:rFonts w:ascii="宋体"/>
                <w:color w:val="auto"/>
                <w:sz w:val="24"/>
                <w:szCs w:val="24"/>
                <w:highlight w:val="none"/>
              </w:rPr>
            </w:pPr>
            <w:r>
              <w:rPr>
                <w:rFonts w:ascii="宋体" w:hAnsi="宋体" w:cs="宋体"/>
                <w:color w:val="auto"/>
                <w:sz w:val="24"/>
                <w:szCs w:val="24"/>
                <w:highlight w:val="none"/>
              </w:rPr>
              <w:t>1.1.2</w:t>
            </w:r>
          </w:p>
        </w:tc>
        <w:tc>
          <w:tcPr>
            <w:tcW w:w="2937" w:type="dxa"/>
            <w:noWrap w:val="0"/>
            <w:vAlign w:val="center"/>
          </w:tcPr>
          <w:p w14:paraId="2FC7B9C8">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招募人</w:t>
            </w:r>
          </w:p>
        </w:tc>
        <w:tc>
          <w:tcPr>
            <w:tcW w:w="5515" w:type="dxa"/>
            <w:noWrap w:val="0"/>
            <w:vAlign w:val="center"/>
          </w:tcPr>
          <w:p w14:paraId="01C123F0">
            <w:pPr>
              <w:spacing w:line="380" w:lineRule="exact"/>
              <w:rPr>
                <w:rFonts w:hint="eastAsia" w:eastAsia="宋体"/>
                <w:color w:val="auto"/>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6CDD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77" w:type="dxa"/>
            <w:noWrap w:val="0"/>
            <w:vAlign w:val="center"/>
          </w:tcPr>
          <w:p w14:paraId="6F3EB590">
            <w:pPr>
              <w:spacing w:line="380" w:lineRule="exact"/>
              <w:jc w:val="center"/>
              <w:rPr>
                <w:rFonts w:ascii="宋体"/>
                <w:color w:val="auto"/>
                <w:sz w:val="24"/>
                <w:szCs w:val="24"/>
                <w:highlight w:val="none"/>
              </w:rPr>
            </w:pPr>
            <w:r>
              <w:rPr>
                <w:rFonts w:ascii="宋体" w:hAnsi="宋体" w:cs="宋体"/>
                <w:color w:val="auto"/>
                <w:sz w:val="24"/>
                <w:szCs w:val="24"/>
                <w:highlight w:val="none"/>
              </w:rPr>
              <w:t>1.1.3</w:t>
            </w:r>
          </w:p>
        </w:tc>
        <w:tc>
          <w:tcPr>
            <w:tcW w:w="2937" w:type="dxa"/>
            <w:noWrap w:val="0"/>
            <w:vAlign w:val="center"/>
          </w:tcPr>
          <w:p w14:paraId="636FFA6B">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代理机构</w:t>
            </w:r>
          </w:p>
        </w:tc>
        <w:tc>
          <w:tcPr>
            <w:tcW w:w="5515" w:type="dxa"/>
            <w:noWrap w:val="0"/>
            <w:vAlign w:val="center"/>
          </w:tcPr>
          <w:p w14:paraId="356DD351">
            <w:pPr>
              <w:spacing w:line="380" w:lineRule="exact"/>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5D75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70E669DB">
            <w:pPr>
              <w:spacing w:line="380" w:lineRule="exact"/>
              <w:jc w:val="center"/>
              <w:rPr>
                <w:rFonts w:ascii="宋体"/>
                <w:color w:val="auto"/>
                <w:sz w:val="24"/>
                <w:szCs w:val="24"/>
                <w:highlight w:val="none"/>
              </w:rPr>
            </w:pPr>
            <w:r>
              <w:rPr>
                <w:rFonts w:ascii="宋体" w:hAnsi="宋体" w:cs="宋体"/>
                <w:color w:val="auto"/>
                <w:sz w:val="24"/>
                <w:szCs w:val="24"/>
                <w:highlight w:val="none"/>
              </w:rPr>
              <w:t>1.1.4</w:t>
            </w:r>
          </w:p>
        </w:tc>
        <w:tc>
          <w:tcPr>
            <w:tcW w:w="2937" w:type="dxa"/>
            <w:noWrap w:val="0"/>
            <w:vAlign w:val="center"/>
          </w:tcPr>
          <w:p w14:paraId="75AA56EB">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5515" w:type="dxa"/>
            <w:noWrap w:val="0"/>
            <w:vAlign w:val="center"/>
          </w:tcPr>
          <w:p w14:paraId="284B8124">
            <w:pPr>
              <w:spacing w:line="380" w:lineRule="exact"/>
              <w:jc w:val="left"/>
              <w:rPr>
                <w:rFonts w:ascii="宋体"/>
                <w:color w:val="auto"/>
                <w:sz w:val="24"/>
                <w:szCs w:val="24"/>
                <w:highlight w:val="none"/>
              </w:rPr>
            </w:pPr>
            <w:r>
              <w:rPr>
                <w:rFonts w:hint="eastAsia" w:ascii="宋体" w:hAnsi="宋体" w:cs="宋体"/>
                <w:color w:val="auto"/>
                <w:sz w:val="24"/>
                <w:szCs w:val="24"/>
                <w:highlight w:val="none"/>
                <w:lang w:eastAsia="zh-CN"/>
              </w:rPr>
              <w:t>安徽江淮重型工程机械有限公司</w:t>
            </w:r>
            <w:r>
              <w:rPr>
                <w:rFonts w:hint="eastAsia" w:ascii="宋体" w:hAnsi="宋体" w:cs="宋体"/>
                <w:color w:val="auto"/>
                <w:sz w:val="24"/>
                <w:szCs w:val="24"/>
                <w:highlight w:val="none"/>
                <w:lang w:val="en-US" w:eastAsia="zh-CN"/>
              </w:rPr>
              <w:t>2025年度</w:t>
            </w:r>
            <w:r>
              <w:rPr>
                <w:rFonts w:hint="eastAsia" w:ascii="宋体" w:hAnsi="宋体" w:cs="宋体"/>
                <w:color w:val="auto"/>
                <w:sz w:val="24"/>
                <w:szCs w:val="24"/>
                <w:highlight w:val="none"/>
                <w:lang w:eastAsia="zh-CN"/>
              </w:rPr>
              <w:t>热卷开平板供应商入库遴选（入库招募）</w:t>
            </w:r>
          </w:p>
        </w:tc>
      </w:tr>
      <w:tr w14:paraId="12E9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2BC5FA21">
            <w:pPr>
              <w:spacing w:line="380" w:lineRule="exact"/>
              <w:jc w:val="center"/>
              <w:rPr>
                <w:rFonts w:ascii="宋体"/>
                <w:color w:val="auto"/>
                <w:sz w:val="24"/>
                <w:szCs w:val="24"/>
                <w:highlight w:val="none"/>
              </w:rPr>
            </w:pPr>
            <w:r>
              <w:rPr>
                <w:rFonts w:ascii="宋体" w:hAnsi="宋体" w:cs="宋体"/>
                <w:color w:val="auto"/>
                <w:sz w:val="24"/>
                <w:szCs w:val="24"/>
                <w:highlight w:val="none"/>
              </w:rPr>
              <w:t>1.2.1</w:t>
            </w:r>
          </w:p>
        </w:tc>
        <w:tc>
          <w:tcPr>
            <w:tcW w:w="2937" w:type="dxa"/>
            <w:noWrap w:val="0"/>
            <w:vAlign w:val="center"/>
          </w:tcPr>
          <w:p w14:paraId="092A32CA">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资金来源及出资比例</w:t>
            </w:r>
          </w:p>
        </w:tc>
        <w:tc>
          <w:tcPr>
            <w:tcW w:w="5515" w:type="dxa"/>
            <w:noWrap w:val="0"/>
            <w:vAlign w:val="center"/>
          </w:tcPr>
          <w:p w14:paraId="36F84AC2">
            <w:pPr>
              <w:spacing w:line="380" w:lineRule="exact"/>
              <w:jc w:val="left"/>
              <w:rPr>
                <w:rFonts w:ascii="宋体"/>
                <w:color w:val="auto"/>
                <w:sz w:val="24"/>
                <w:szCs w:val="24"/>
                <w:highlight w:val="none"/>
              </w:rPr>
            </w:pPr>
            <w:r>
              <w:rPr>
                <w:rFonts w:hint="eastAsia" w:ascii="宋体" w:hAnsi="宋体" w:cs="宋体"/>
                <w:color w:val="auto"/>
                <w:sz w:val="24"/>
                <w:szCs w:val="24"/>
                <w:highlight w:val="none"/>
              </w:rPr>
              <w:t>企业自筹资金，</w:t>
            </w:r>
            <w:r>
              <w:rPr>
                <w:rFonts w:ascii="宋体" w:hAnsi="宋体" w:cs="宋体"/>
                <w:color w:val="auto"/>
                <w:sz w:val="24"/>
                <w:szCs w:val="24"/>
                <w:highlight w:val="none"/>
              </w:rPr>
              <w:t>1</w:t>
            </w:r>
            <w:r>
              <w:rPr>
                <w:rFonts w:ascii="宋体" w:cs="宋体"/>
                <w:color w:val="auto"/>
                <w:sz w:val="24"/>
                <w:szCs w:val="24"/>
                <w:highlight w:val="none"/>
              </w:rPr>
              <w:t>00</w:t>
            </w:r>
            <w:r>
              <w:rPr>
                <w:rFonts w:ascii="宋体" w:hAnsi="宋体" w:cs="宋体"/>
                <w:color w:val="auto"/>
                <w:sz w:val="24"/>
                <w:szCs w:val="24"/>
                <w:highlight w:val="none"/>
              </w:rPr>
              <w:t>%</w:t>
            </w:r>
          </w:p>
        </w:tc>
      </w:tr>
      <w:tr w14:paraId="5500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72C83DFF">
            <w:pPr>
              <w:spacing w:line="380" w:lineRule="exact"/>
              <w:jc w:val="center"/>
              <w:rPr>
                <w:rFonts w:ascii="宋体"/>
                <w:color w:val="auto"/>
                <w:sz w:val="24"/>
                <w:szCs w:val="24"/>
                <w:highlight w:val="none"/>
              </w:rPr>
            </w:pPr>
            <w:r>
              <w:rPr>
                <w:rFonts w:ascii="宋体" w:hAnsi="宋体" w:cs="宋体"/>
                <w:color w:val="auto"/>
                <w:sz w:val="24"/>
                <w:szCs w:val="24"/>
                <w:highlight w:val="none"/>
              </w:rPr>
              <w:t>1.2.2</w:t>
            </w:r>
          </w:p>
        </w:tc>
        <w:tc>
          <w:tcPr>
            <w:tcW w:w="2937" w:type="dxa"/>
            <w:noWrap w:val="0"/>
            <w:vAlign w:val="center"/>
          </w:tcPr>
          <w:p w14:paraId="6DA60441">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资金落实情况</w:t>
            </w:r>
          </w:p>
        </w:tc>
        <w:tc>
          <w:tcPr>
            <w:tcW w:w="5515" w:type="dxa"/>
            <w:noWrap w:val="0"/>
            <w:vAlign w:val="center"/>
          </w:tcPr>
          <w:p w14:paraId="35974DA7">
            <w:pPr>
              <w:spacing w:line="380" w:lineRule="exact"/>
              <w:jc w:val="left"/>
              <w:rPr>
                <w:rFonts w:ascii="宋体"/>
                <w:color w:val="auto"/>
                <w:sz w:val="24"/>
                <w:szCs w:val="24"/>
                <w:highlight w:val="none"/>
              </w:rPr>
            </w:pPr>
            <w:r>
              <w:rPr>
                <w:rFonts w:hint="eastAsia" w:ascii="宋体" w:hAnsi="宋体" w:cs="宋体"/>
                <w:color w:val="auto"/>
                <w:sz w:val="24"/>
                <w:szCs w:val="24"/>
                <w:highlight w:val="none"/>
              </w:rPr>
              <w:t>已落实</w:t>
            </w:r>
          </w:p>
        </w:tc>
      </w:tr>
      <w:tr w14:paraId="03A4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72FBA70B">
            <w:pPr>
              <w:spacing w:line="380" w:lineRule="exact"/>
              <w:jc w:val="center"/>
              <w:rPr>
                <w:rFonts w:ascii="宋体"/>
                <w:color w:val="auto"/>
                <w:sz w:val="24"/>
                <w:szCs w:val="24"/>
                <w:highlight w:val="none"/>
              </w:rPr>
            </w:pPr>
            <w:r>
              <w:rPr>
                <w:rFonts w:ascii="宋体" w:hAnsi="宋体" w:cs="宋体"/>
                <w:color w:val="auto"/>
                <w:sz w:val="24"/>
                <w:szCs w:val="24"/>
                <w:highlight w:val="none"/>
              </w:rPr>
              <w:t>1.3.1</w:t>
            </w:r>
          </w:p>
        </w:tc>
        <w:tc>
          <w:tcPr>
            <w:tcW w:w="2937" w:type="dxa"/>
            <w:noWrap w:val="0"/>
            <w:vAlign w:val="center"/>
          </w:tcPr>
          <w:p w14:paraId="1AD29770">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招募</w:t>
            </w:r>
            <w:r>
              <w:rPr>
                <w:rFonts w:hint="eastAsia" w:ascii="宋体" w:hAnsi="宋体" w:cs="宋体"/>
                <w:color w:val="auto"/>
                <w:sz w:val="24"/>
                <w:szCs w:val="24"/>
                <w:highlight w:val="none"/>
              </w:rPr>
              <w:t>范围</w:t>
            </w:r>
          </w:p>
        </w:tc>
        <w:tc>
          <w:tcPr>
            <w:tcW w:w="5515" w:type="dxa"/>
            <w:noWrap w:val="0"/>
            <w:vAlign w:val="center"/>
          </w:tcPr>
          <w:p w14:paraId="3C4C9BF7">
            <w:pPr>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通过公开</w:t>
            </w:r>
            <w:r>
              <w:rPr>
                <w:rFonts w:hint="eastAsia" w:ascii="宋体" w:hAnsi="宋体" w:cs="宋体"/>
                <w:color w:val="auto"/>
                <w:sz w:val="24"/>
                <w:szCs w:val="24"/>
                <w:highlight w:val="none"/>
                <w:lang w:eastAsia="zh-CN"/>
              </w:rPr>
              <w:t>招募</w:t>
            </w:r>
            <w:r>
              <w:rPr>
                <w:rFonts w:hint="eastAsia" w:ascii="宋体" w:hAnsi="宋体" w:cs="宋体"/>
                <w:color w:val="auto"/>
                <w:sz w:val="24"/>
                <w:szCs w:val="24"/>
                <w:highlight w:val="none"/>
              </w:rPr>
              <w:t>的方式</w:t>
            </w:r>
            <w:r>
              <w:rPr>
                <w:rFonts w:hint="eastAsia" w:ascii="宋体" w:hAnsi="宋体" w:cs="宋体"/>
                <w:color w:val="auto"/>
                <w:sz w:val="24"/>
                <w:szCs w:val="24"/>
                <w:highlight w:val="none"/>
                <w:lang w:val="en-US" w:eastAsia="zh-CN"/>
              </w:rPr>
              <w:t>分别</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val="en-US" w:eastAsia="zh-CN"/>
              </w:rPr>
              <w:t>3-4</w:t>
            </w:r>
            <w:r>
              <w:rPr>
                <w:rFonts w:ascii="宋体" w:hAnsi="宋体" w:cs="宋体"/>
                <w:color w:val="auto"/>
                <w:sz w:val="24"/>
                <w:szCs w:val="24"/>
                <w:highlight w:val="none"/>
              </w:rPr>
              <w:t>名</w:t>
            </w:r>
            <w:r>
              <w:rPr>
                <w:rFonts w:hint="eastAsia" w:ascii="宋体" w:hAnsi="宋体" w:eastAsia="宋体" w:cs="宋体"/>
                <w:color w:val="auto"/>
                <w:kern w:val="0"/>
                <w:sz w:val="24"/>
                <w:szCs w:val="24"/>
                <w:highlight w:val="none"/>
                <w:lang w:eastAsia="zh-CN"/>
              </w:rPr>
              <w:t>热卷开平板</w:t>
            </w:r>
            <w:r>
              <w:rPr>
                <w:rFonts w:hint="eastAsia" w:ascii="宋体" w:hAnsi="宋体" w:cs="宋体"/>
                <w:color w:val="auto"/>
                <w:sz w:val="24"/>
                <w:szCs w:val="24"/>
                <w:highlight w:val="none"/>
              </w:rPr>
              <w:t>入库供应商。</w:t>
            </w:r>
          </w:p>
          <w:p w14:paraId="00B915CB">
            <w:pPr>
              <w:spacing w:line="380" w:lineRule="exact"/>
              <w:jc w:val="left"/>
              <w:rPr>
                <w:rFonts w:ascii="宋体"/>
                <w:color w:val="auto"/>
                <w:sz w:val="24"/>
                <w:szCs w:val="24"/>
                <w:highlight w:val="none"/>
              </w:rPr>
            </w:pPr>
            <w:r>
              <w:rPr>
                <w:rFonts w:hint="eastAsia" w:ascii="宋体" w:hAnsi="宋体" w:cs="宋体"/>
                <w:color w:val="auto"/>
                <w:sz w:val="24"/>
                <w:szCs w:val="24"/>
                <w:highlight w:val="none"/>
                <w:lang w:eastAsia="zh-CN"/>
              </w:rPr>
              <w:t>热卷开平板</w:t>
            </w:r>
            <w:r>
              <w:rPr>
                <w:rFonts w:hint="eastAsia" w:ascii="宋体" w:hAnsi="宋体" w:cs="宋体"/>
                <w:color w:val="auto"/>
                <w:sz w:val="24"/>
                <w:szCs w:val="24"/>
                <w:highlight w:val="none"/>
              </w:rPr>
              <w:t>的主要规格型号等内容见第3章商务及技术要求。</w:t>
            </w:r>
          </w:p>
        </w:tc>
      </w:tr>
      <w:tr w14:paraId="1CD9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497E9CB1">
            <w:pPr>
              <w:spacing w:line="380" w:lineRule="exact"/>
              <w:jc w:val="center"/>
              <w:rPr>
                <w:rFonts w:ascii="宋体"/>
                <w:color w:val="auto"/>
                <w:sz w:val="24"/>
                <w:szCs w:val="24"/>
                <w:highlight w:val="none"/>
              </w:rPr>
            </w:pPr>
            <w:r>
              <w:rPr>
                <w:rFonts w:ascii="宋体" w:hAnsi="宋体" w:cs="宋体"/>
                <w:color w:val="auto"/>
                <w:sz w:val="24"/>
                <w:szCs w:val="24"/>
                <w:highlight w:val="none"/>
              </w:rPr>
              <w:t>1.3.2</w:t>
            </w:r>
          </w:p>
        </w:tc>
        <w:tc>
          <w:tcPr>
            <w:tcW w:w="2937" w:type="dxa"/>
            <w:noWrap w:val="0"/>
            <w:vAlign w:val="center"/>
          </w:tcPr>
          <w:p w14:paraId="370D2C00">
            <w:pPr>
              <w:spacing w:line="380" w:lineRule="exact"/>
              <w:jc w:val="center"/>
              <w:rPr>
                <w:rFonts w:ascii="宋体"/>
                <w:color w:val="auto"/>
                <w:sz w:val="24"/>
                <w:szCs w:val="24"/>
                <w:highlight w:val="none"/>
              </w:rPr>
            </w:pPr>
            <w:r>
              <w:rPr>
                <w:rFonts w:hint="eastAsia" w:ascii="宋体" w:hAnsi="宋体" w:cs="宋体"/>
                <w:b/>
                <w:bCs/>
                <w:color w:val="auto"/>
                <w:kern w:val="0"/>
                <w:sz w:val="24"/>
                <w:szCs w:val="24"/>
                <w:highlight w:val="none"/>
              </w:rPr>
              <w:t>供应商遴选（入库招募）须知</w:t>
            </w:r>
          </w:p>
        </w:tc>
        <w:tc>
          <w:tcPr>
            <w:tcW w:w="5515" w:type="dxa"/>
            <w:noWrap w:val="0"/>
            <w:vAlign w:val="center"/>
          </w:tcPr>
          <w:p w14:paraId="3E80B9F6">
            <w:pPr>
              <w:keepNext w:val="0"/>
              <w:keepLines w:val="0"/>
              <w:widowControl/>
              <w:suppressLineNumbers w:val="0"/>
              <w:jc w:val="left"/>
              <w:rPr>
                <w:rFonts w:hint="eastAsia" w:ascii="宋体" w:hAnsi="宋体" w:eastAsia="黑体" w:cs="宋体"/>
                <w:color w:val="auto"/>
                <w:kern w:val="0"/>
                <w:sz w:val="24"/>
                <w:szCs w:val="24"/>
                <w:highlight w:val="none"/>
                <w:lang w:val="en-US" w:eastAsia="zh-CN"/>
              </w:rPr>
            </w:pPr>
            <w:r>
              <w:rPr>
                <w:rFonts w:ascii="宋体" w:hAnsi="宋体" w:cs="宋体"/>
                <w:b/>
                <w:bCs/>
                <w:color w:val="auto"/>
                <w:kern w:val="0"/>
                <w:sz w:val="24"/>
                <w:szCs w:val="24"/>
                <w:highlight w:val="none"/>
              </w:rPr>
              <w:t>①</w:t>
            </w:r>
            <w:r>
              <w:rPr>
                <w:rFonts w:hint="eastAsia" w:ascii="宋体" w:hAnsi="宋体" w:cs="宋体"/>
                <w:color w:val="auto"/>
                <w:kern w:val="0"/>
                <w:sz w:val="24"/>
                <w:szCs w:val="24"/>
                <w:highlight w:val="none"/>
              </w:rPr>
              <w:t>通过本次供应商入库招募，共确定</w:t>
            </w:r>
            <w:r>
              <w:rPr>
                <w:rFonts w:hint="eastAsia" w:ascii="宋体" w:hAnsi="宋体" w:cs="宋体"/>
                <w:color w:val="auto"/>
                <w:kern w:val="0"/>
                <w:sz w:val="24"/>
                <w:szCs w:val="24"/>
                <w:highlight w:val="none"/>
                <w:lang w:val="en-US" w:eastAsia="zh-CN"/>
              </w:rPr>
              <w:t>3-4</w:t>
            </w:r>
            <w:r>
              <w:rPr>
                <w:rFonts w:hint="eastAsia" w:ascii="宋体" w:hAnsi="宋体" w:cs="宋体"/>
                <w:color w:val="auto"/>
                <w:kern w:val="0"/>
                <w:sz w:val="24"/>
                <w:szCs w:val="24"/>
                <w:highlight w:val="none"/>
              </w:rPr>
              <w:t>名</w:t>
            </w:r>
            <w:r>
              <w:rPr>
                <w:rFonts w:hint="eastAsia" w:ascii="宋体" w:hAnsi="宋体" w:cs="宋体"/>
                <w:color w:val="auto"/>
                <w:kern w:val="0"/>
                <w:sz w:val="24"/>
                <w:szCs w:val="24"/>
                <w:highlight w:val="none"/>
                <w:lang w:eastAsia="zh-CN"/>
              </w:rPr>
              <w:t>热卷开平板</w:t>
            </w:r>
            <w:r>
              <w:rPr>
                <w:rFonts w:hint="eastAsia" w:ascii="宋体" w:hAnsi="宋体" w:cs="宋体"/>
                <w:color w:val="auto"/>
                <w:kern w:val="0"/>
                <w:sz w:val="24"/>
                <w:szCs w:val="24"/>
                <w:highlight w:val="none"/>
              </w:rPr>
              <w:t>入库供应商</w:t>
            </w:r>
            <w:r>
              <w:rPr>
                <w:rFonts w:hint="eastAsia" w:ascii="宋体" w:hAnsi="宋体" w:cs="宋体"/>
                <w:b/>
                <w:bCs/>
                <w:color w:val="auto"/>
                <w:kern w:val="0"/>
                <w:sz w:val="24"/>
                <w:szCs w:val="24"/>
                <w:highlight w:val="none"/>
              </w:rPr>
              <w:t>及各自</w:t>
            </w:r>
            <w:r>
              <w:rPr>
                <w:rFonts w:hint="eastAsia" w:ascii="宋体" w:hAnsi="宋体" w:cs="宋体"/>
                <w:color w:val="auto"/>
                <w:kern w:val="0"/>
                <w:sz w:val="24"/>
                <w:szCs w:val="24"/>
                <w:highlight w:val="none"/>
                <w:lang w:val="en-US" w:eastAsia="zh-CN"/>
              </w:rPr>
              <w:t>中国联合钢铁网合肥地区热卷网价基础上报“加价额”(含税，下同。加价部分需考虑运输成本、付款方式中资金时间价值的影响，供应商利润、风险等因素,按每吨加价*元进行报价:此加价额在整个服务期限内均有效)</w:t>
            </w:r>
          </w:p>
          <w:p w14:paraId="208746ED">
            <w:pPr>
              <w:widowControl/>
              <w:spacing w:line="24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第三章商务及技术要求中有我司各个规格月用量及我司约一次提货量，一次提货量仅做报价参考，供货以实际为准</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“加价额”</w:t>
            </w:r>
            <w:r>
              <w:rPr>
                <w:rFonts w:hint="eastAsia" w:ascii="宋体" w:hAnsi="宋体" w:cs="宋体"/>
                <w:color w:val="auto"/>
                <w:kern w:val="0"/>
                <w:sz w:val="24"/>
                <w:szCs w:val="24"/>
                <w:highlight w:val="none"/>
              </w:rPr>
              <w:t>均需综合考量第3章商务及技术要求中第一项主要规格型号中列明的尺寸</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图纸、</w:t>
            </w:r>
            <w:r>
              <w:rPr>
                <w:rFonts w:hint="eastAsia" w:ascii="宋体" w:hAnsi="宋体" w:cs="宋体"/>
                <w:color w:val="auto"/>
                <w:kern w:val="0"/>
                <w:sz w:val="24"/>
                <w:szCs w:val="24"/>
                <w:highlight w:val="none"/>
              </w:rPr>
              <w:t>月用量及</w:t>
            </w:r>
            <w:r>
              <w:rPr>
                <w:rFonts w:hint="eastAsia" w:ascii="宋体" w:hAnsi="宋体" w:cs="宋体"/>
                <w:color w:val="auto"/>
                <w:kern w:val="0"/>
                <w:sz w:val="24"/>
                <w:szCs w:val="24"/>
                <w:highlight w:val="none"/>
                <w:lang w:val="en-US" w:eastAsia="zh-CN"/>
              </w:rPr>
              <w:t>约</w:t>
            </w:r>
            <w:r>
              <w:rPr>
                <w:rFonts w:hint="eastAsia" w:ascii="宋体" w:hAnsi="宋体" w:cs="宋体"/>
                <w:color w:val="auto"/>
                <w:kern w:val="0"/>
                <w:sz w:val="24"/>
                <w:szCs w:val="24"/>
                <w:highlight w:val="none"/>
              </w:rPr>
              <w:t>一次提货量后报</w:t>
            </w:r>
            <w:r>
              <w:rPr>
                <w:rFonts w:hint="eastAsia" w:ascii="宋体" w:hAnsi="宋体" w:cs="宋体"/>
                <w:b/>
                <w:bCs/>
                <w:color w:val="auto"/>
                <w:kern w:val="0"/>
                <w:sz w:val="24"/>
                <w:szCs w:val="24"/>
                <w:highlight w:val="none"/>
              </w:rPr>
              <w:t>“加价额”</w:t>
            </w:r>
            <w:r>
              <w:rPr>
                <w:rFonts w:hint="eastAsia" w:ascii="宋体" w:hAnsi="宋体" w:cs="宋体"/>
                <w:color w:val="auto"/>
                <w:kern w:val="0"/>
                <w:sz w:val="24"/>
                <w:szCs w:val="24"/>
                <w:highlight w:val="none"/>
              </w:rPr>
              <w:t>，</w:t>
            </w:r>
          </w:p>
          <w:p w14:paraId="341F506B">
            <w:pPr>
              <w:widowControl/>
              <w:spacing w:line="24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hint="eastAsia" w:ascii="宋体" w:hAnsi="宋体" w:cs="宋体"/>
                <w:color w:val="auto"/>
                <w:kern w:val="0"/>
                <w:sz w:val="24"/>
                <w:szCs w:val="24"/>
                <w:highlight w:val="none"/>
                <w:lang w:eastAsia="zh-CN"/>
              </w:rPr>
              <w:t>热卷开平板</w:t>
            </w:r>
            <w:r>
              <w:rPr>
                <w:rFonts w:hint="eastAsia" w:ascii="宋体" w:hAnsi="宋体" w:cs="宋体"/>
                <w:color w:val="auto"/>
                <w:kern w:val="0"/>
                <w:sz w:val="24"/>
                <w:szCs w:val="24"/>
                <w:highlight w:val="none"/>
                <w:lang w:val="en-US" w:eastAsia="zh-CN"/>
              </w:rPr>
              <w:t>年用量3000吨</w:t>
            </w:r>
            <w:r>
              <w:rPr>
                <w:rFonts w:hint="eastAsia" w:ascii="宋体" w:hAnsi="宋体" w:cs="宋体"/>
                <w:color w:val="auto"/>
                <w:kern w:val="0"/>
                <w:sz w:val="24"/>
                <w:szCs w:val="24"/>
                <w:highlight w:val="none"/>
              </w:rPr>
              <w:t>，供应商入库后，</w:t>
            </w:r>
            <w:r>
              <w:rPr>
                <w:rFonts w:hint="eastAsia" w:ascii="宋体" w:hAnsi="宋体" w:cs="宋体"/>
                <w:color w:val="auto"/>
                <w:kern w:val="0"/>
                <w:sz w:val="24"/>
                <w:szCs w:val="24"/>
                <w:highlight w:val="none"/>
                <w:lang w:eastAsia="zh-CN"/>
              </w:rPr>
              <w:t>招募</w:t>
            </w:r>
            <w:r>
              <w:rPr>
                <w:rFonts w:hint="eastAsia" w:ascii="宋体" w:hAnsi="宋体" w:cs="宋体"/>
                <w:color w:val="auto"/>
                <w:kern w:val="0"/>
                <w:sz w:val="24"/>
                <w:szCs w:val="24"/>
                <w:highlight w:val="none"/>
              </w:rPr>
              <w:t>人下达采购订单并通过月度比价等形式确定实际供货商及供货价格。</w:t>
            </w:r>
          </w:p>
          <w:p w14:paraId="1B78C0B9">
            <w:pPr>
              <w:keepNext w:val="0"/>
              <w:keepLines w:val="0"/>
              <w:widowControl/>
              <w:suppressLineNumbers w:val="0"/>
              <w:jc w:val="left"/>
              <w:rPr>
                <w:rFonts w:hint="eastAsia" w:ascii="宋体" w:hAnsi="宋体" w:eastAsia="宋体" w:cs="宋体"/>
                <w:color w:val="auto"/>
                <w:kern w:val="0"/>
                <w:sz w:val="24"/>
                <w:szCs w:val="24"/>
                <w:highlight w:val="none"/>
                <w:lang w:eastAsia="zh-CN"/>
              </w:rPr>
            </w:pPr>
            <w:r>
              <w:rPr>
                <w:rFonts w:hint="default" w:ascii="Calibri" w:hAnsi="Calibri" w:cs="Calibri"/>
                <w:color w:val="auto"/>
                <w:kern w:val="0"/>
                <w:sz w:val="24"/>
                <w:szCs w:val="24"/>
                <w:highlight w:val="none"/>
              </w:rPr>
              <w:t>③</w:t>
            </w:r>
            <w:r>
              <w:rPr>
                <w:rFonts w:hint="eastAsia" w:ascii="宋体" w:hAnsi="宋体" w:cs="宋体"/>
                <w:color w:val="auto"/>
                <w:kern w:val="0"/>
                <w:sz w:val="24"/>
                <w:szCs w:val="24"/>
                <w:highlight w:val="none"/>
              </w:rPr>
              <w:t>供应商入库后,实际供货报价，原则上不得突破报价当日（即</w:t>
            </w:r>
            <w:r>
              <w:rPr>
                <w:rFonts w:hint="eastAsia" w:ascii="宋体" w:hAnsi="宋体" w:cs="宋体"/>
                <w:color w:val="auto"/>
                <w:kern w:val="0"/>
                <w:sz w:val="24"/>
                <w:szCs w:val="24"/>
                <w:highlight w:val="none"/>
                <w:lang w:val="en-US" w:eastAsia="zh-CN"/>
              </w:rPr>
              <w:t>招募</w:t>
            </w:r>
            <w:r>
              <w:rPr>
                <w:rFonts w:hint="eastAsia" w:ascii="宋体" w:hAnsi="宋体" w:cs="宋体"/>
                <w:color w:val="auto"/>
                <w:kern w:val="0"/>
                <w:sz w:val="24"/>
                <w:szCs w:val="24"/>
                <w:highlight w:val="none"/>
              </w:rPr>
              <w:t>人实际要求之日）</w:t>
            </w:r>
            <w:r>
              <w:rPr>
                <w:rFonts w:hint="eastAsia" w:ascii="宋体" w:hAnsi="宋体" w:cs="宋体"/>
                <w:color w:val="auto"/>
                <w:kern w:val="0"/>
                <w:sz w:val="24"/>
                <w:szCs w:val="24"/>
                <w:highlight w:val="none"/>
                <w:lang w:val="en-US" w:eastAsia="zh-CN"/>
              </w:rPr>
              <w:t>中国联合钢铁网合肥地区热卷网价</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lang w:val="en-US" w:eastAsia="zh-CN"/>
              </w:rPr>
              <w:t>响应</w:t>
            </w:r>
            <w:r>
              <w:rPr>
                <w:rFonts w:hint="eastAsia" w:ascii="宋体" w:hAnsi="宋体" w:cs="宋体"/>
                <w:color w:val="auto"/>
                <w:kern w:val="0"/>
                <w:sz w:val="24"/>
                <w:szCs w:val="24"/>
                <w:highlight w:val="none"/>
              </w:rPr>
              <w:t>文件中报出的“加价额”之和</w:t>
            </w:r>
            <w:r>
              <w:rPr>
                <w:rFonts w:hint="eastAsia" w:ascii="宋体" w:hAnsi="宋体" w:cs="宋体"/>
                <w:color w:val="auto"/>
                <w:kern w:val="0"/>
                <w:sz w:val="24"/>
                <w:szCs w:val="24"/>
                <w:highlight w:val="none"/>
                <w:lang w:eastAsia="zh-CN"/>
              </w:rPr>
              <w:t>。</w:t>
            </w:r>
          </w:p>
          <w:p w14:paraId="308F1EA7">
            <w:pPr>
              <w:keepNext w:val="0"/>
              <w:keepLines w:val="0"/>
              <w:widowControl/>
              <w:suppressLineNumbers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④供应商入库后若放弃</w:t>
            </w:r>
            <w:r>
              <w:rPr>
                <w:rFonts w:hint="eastAsia" w:ascii="宋体" w:hAnsi="宋体" w:cs="宋体"/>
                <w:color w:val="auto"/>
                <w:kern w:val="0"/>
                <w:sz w:val="24"/>
                <w:szCs w:val="24"/>
                <w:highlight w:val="none"/>
                <w:lang w:val="en-US" w:eastAsia="zh-CN"/>
              </w:rPr>
              <w:t>当次</w:t>
            </w:r>
            <w:r>
              <w:rPr>
                <w:rFonts w:hint="eastAsia" w:ascii="宋体" w:hAnsi="宋体" w:eastAsia="宋体" w:cs="宋体"/>
                <w:color w:val="auto"/>
                <w:kern w:val="0"/>
                <w:sz w:val="24"/>
                <w:szCs w:val="24"/>
                <w:highlight w:val="none"/>
                <w:lang w:val="en-US" w:eastAsia="zh-CN"/>
              </w:rPr>
              <w:t>报价、少报、或报价时突破上述“加价额”，有上述情形累计</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en-US" w:eastAsia="zh-CN"/>
              </w:rPr>
              <w:t>次，采购人有权取消其当年度若干次或全部供货资格及下一年度的入库资格。</w:t>
            </w:r>
          </w:p>
          <w:p w14:paraId="73D1692A">
            <w:pPr>
              <w:widowControl/>
              <w:spacing w:line="240" w:lineRule="auto"/>
              <w:jc w:val="left"/>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⑤本次供应商入库未尽事宜，具体以供应商框架协议中相应约定为准。</w:t>
            </w:r>
          </w:p>
        </w:tc>
      </w:tr>
      <w:tr w14:paraId="16F5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noWrap w:val="0"/>
            <w:vAlign w:val="center"/>
          </w:tcPr>
          <w:p w14:paraId="5CD3E64A">
            <w:pPr>
              <w:spacing w:line="380" w:lineRule="exact"/>
              <w:jc w:val="center"/>
              <w:rPr>
                <w:rFonts w:ascii="宋体" w:hAnsi="宋体" w:cs="宋体"/>
                <w:color w:val="auto"/>
                <w:sz w:val="24"/>
                <w:szCs w:val="24"/>
                <w:highlight w:val="none"/>
              </w:rPr>
            </w:pPr>
            <w:r>
              <w:rPr>
                <w:rFonts w:ascii="宋体" w:hAnsi="宋体" w:cs="宋体"/>
                <w:color w:val="auto"/>
                <w:sz w:val="24"/>
                <w:szCs w:val="24"/>
                <w:highlight w:val="none"/>
              </w:rPr>
              <w:t>1.3.3</w:t>
            </w:r>
          </w:p>
        </w:tc>
        <w:tc>
          <w:tcPr>
            <w:tcW w:w="2937" w:type="dxa"/>
            <w:noWrap w:val="0"/>
            <w:vAlign w:val="center"/>
          </w:tcPr>
          <w:p w14:paraId="14ACE620">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交货期及交货地点</w:t>
            </w:r>
          </w:p>
        </w:tc>
        <w:tc>
          <w:tcPr>
            <w:tcW w:w="5515" w:type="dxa"/>
            <w:noWrap w:val="0"/>
            <w:vAlign w:val="center"/>
          </w:tcPr>
          <w:p w14:paraId="34349F60">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交货期：每月初采购员根据历史月度消耗结合系统未交货订单，下达采购订单进行比价，根据车间所报需求来货，一般为第一日报需求，第二日15:00前到货。且原则上中选20日后开始交货（急件物资除外）。</w:t>
            </w:r>
          </w:p>
          <w:p w14:paraId="7C099407">
            <w:pPr>
              <w:spacing w:line="380" w:lineRule="exact"/>
              <w:rPr>
                <w:rFonts w:ascii="宋体" w:hAnsi="宋体" w:cs="宋体"/>
                <w:color w:val="auto"/>
                <w:sz w:val="24"/>
                <w:szCs w:val="24"/>
                <w:highlight w:val="none"/>
              </w:rPr>
            </w:pPr>
            <w:r>
              <w:rPr>
                <w:rFonts w:ascii="宋体" w:hAnsi="宋体" w:cs="宋体"/>
                <w:color w:val="auto"/>
                <w:sz w:val="24"/>
                <w:szCs w:val="24"/>
                <w:highlight w:val="none"/>
              </w:rPr>
              <w:t>交货地点：</w:t>
            </w:r>
            <w:r>
              <w:rPr>
                <w:rFonts w:hint="eastAsia" w:ascii="宋体" w:hAnsi="宋体" w:cs="宋体"/>
                <w:color w:val="auto"/>
                <w:sz w:val="24"/>
                <w:szCs w:val="24"/>
                <w:highlight w:val="none"/>
                <w:lang w:eastAsia="zh-CN"/>
              </w:rPr>
              <w:t>安徽江淮重型工程机械有限公司</w:t>
            </w:r>
            <w:r>
              <w:rPr>
                <w:rFonts w:hint="eastAsia" w:ascii="宋体" w:hAnsi="宋体" w:cs="宋体"/>
                <w:color w:val="auto"/>
                <w:sz w:val="24"/>
                <w:szCs w:val="24"/>
                <w:highlight w:val="none"/>
              </w:rPr>
              <w:t>。</w:t>
            </w:r>
          </w:p>
        </w:tc>
      </w:tr>
      <w:tr w14:paraId="0F23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noWrap w:val="0"/>
            <w:vAlign w:val="center"/>
          </w:tcPr>
          <w:p w14:paraId="11C9458D">
            <w:pPr>
              <w:spacing w:line="380" w:lineRule="exact"/>
              <w:jc w:val="center"/>
              <w:rPr>
                <w:rFonts w:ascii="宋体"/>
                <w:color w:val="auto"/>
                <w:sz w:val="24"/>
                <w:szCs w:val="24"/>
                <w:highlight w:val="none"/>
              </w:rPr>
            </w:pPr>
            <w:r>
              <w:rPr>
                <w:rFonts w:ascii="宋体" w:hAnsi="宋体" w:cs="宋体"/>
                <w:color w:val="auto"/>
                <w:sz w:val="24"/>
                <w:szCs w:val="24"/>
                <w:highlight w:val="none"/>
              </w:rPr>
              <w:t>1.3.4</w:t>
            </w:r>
          </w:p>
        </w:tc>
        <w:tc>
          <w:tcPr>
            <w:tcW w:w="2937" w:type="dxa"/>
            <w:noWrap w:val="0"/>
            <w:vAlign w:val="center"/>
          </w:tcPr>
          <w:p w14:paraId="7E72D7B4">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服务期限</w:t>
            </w:r>
          </w:p>
        </w:tc>
        <w:tc>
          <w:tcPr>
            <w:tcW w:w="5515" w:type="dxa"/>
            <w:noWrap w:val="0"/>
            <w:vAlign w:val="center"/>
          </w:tcPr>
          <w:p w14:paraId="786101FA">
            <w:pPr>
              <w:spacing w:line="380" w:lineRule="exact"/>
              <w:rPr>
                <w:rFonts w:hint="default" w:ascii="宋体"/>
                <w:color w:val="auto"/>
                <w:sz w:val="24"/>
                <w:szCs w:val="24"/>
                <w:highlight w:val="none"/>
                <w:u w:val="single"/>
                <w:lang w:val="en-US"/>
              </w:rPr>
            </w:pPr>
            <w:r>
              <w:rPr>
                <w:rFonts w:hint="eastAsia" w:ascii="宋体" w:hAnsi="宋体" w:cs="宋体"/>
                <w:color w:val="auto"/>
                <w:sz w:val="24"/>
                <w:szCs w:val="24"/>
                <w:highlight w:val="none"/>
              </w:rPr>
              <w:t>1年（经供应商评价合格最多可以续签两次）</w:t>
            </w:r>
          </w:p>
        </w:tc>
      </w:tr>
      <w:tr w14:paraId="0C28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noWrap w:val="0"/>
            <w:vAlign w:val="center"/>
          </w:tcPr>
          <w:p w14:paraId="2AAEDEF3">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1.3.5</w:t>
            </w:r>
          </w:p>
        </w:tc>
        <w:tc>
          <w:tcPr>
            <w:tcW w:w="2937" w:type="dxa"/>
            <w:noWrap w:val="0"/>
            <w:vAlign w:val="center"/>
          </w:tcPr>
          <w:p w14:paraId="31CDDE83">
            <w:pPr>
              <w:spacing w:line="3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质量要求及其他</w:t>
            </w:r>
          </w:p>
        </w:tc>
        <w:tc>
          <w:tcPr>
            <w:tcW w:w="5515" w:type="dxa"/>
            <w:noWrap w:val="0"/>
            <w:vAlign w:val="center"/>
          </w:tcPr>
          <w:p w14:paraId="1632754B">
            <w:pPr>
              <w:numPr>
                <w:ilvl w:val="0"/>
                <w:numId w:val="5"/>
              </w:numPr>
              <w:spacing w:line="38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质量要求</w:t>
            </w:r>
            <w:r>
              <w:rPr>
                <w:rFonts w:hint="eastAsia" w:ascii="宋体" w:hAnsi="宋体" w:cs="宋体"/>
                <w:color w:val="auto"/>
                <w:sz w:val="24"/>
                <w:szCs w:val="24"/>
                <w:highlight w:val="none"/>
                <w:lang w:eastAsia="zh-CN"/>
              </w:rPr>
              <w:t>：</w:t>
            </w:r>
          </w:p>
          <w:p w14:paraId="5FF1C193">
            <w:pPr>
              <w:numPr>
                <w:ilvl w:val="-1"/>
                <w:numId w:val="0"/>
              </w:numP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见第3 章商务及技术要求。</w:t>
            </w:r>
          </w:p>
          <w:p w14:paraId="1ED186B2">
            <w:pPr>
              <w:numPr>
                <w:ilvl w:val="-1"/>
                <w:numId w:val="0"/>
              </w:numP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(2)计量方式:</w:t>
            </w:r>
          </w:p>
          <w:p w14:paraId="22E4FADB">
            <w:pPr>
              <w:numPr>
                <w:ilvl w:val="-1"/>
                <w:numId w:val="0"/>
              </w:numPr>
              <w:spacing w:line="3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磅计(重量现场进行复核验收，若偏差在千分之</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以内的，则按送货单数字验收入库，若偏差超过千分之二的，则按就低原则验收入库)</w:t>
            </w:r>
            <w:r>
              <w:rPr>
                <w:rFonts w:hint="eastAsia" w:ascii="宋体" w:hAnsi="宋体" w:cs="宋体"/>
                <w:color w:val="auto"/>
                <w:sz w:val="24"/>
                <w:szCs w:val="24"/>
                <w:highlight w:val="none"/>
                <w:lang w:eastAsia="zh-CN"/>
              </w:rPr>
              <w:t>。</w:t>
            </w:r>
          </w:p>
          <w:p w14:paraId="4B8A3553">
            <w:pPr>
              <w:numPr>
                <w:ilvl w:val="-1"/>
                <w:numId w:val="0"/>
              </w:numP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(3)运输要求:</w:t>
            </w:r>
          </w:p>
          <w:p w14:paraId="32CD9B6F">
            <w:pPr>
              <w:numPr>
                <w:ilvl w:val="-1"/>
                <w:numId w:val="0"/>
              </w:numPr>
              <w:spacing w:line="3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运输过程应做好防雨防潮防锈处理</w:t>
            </w:r>
            <w:r>
              <w:rPr>
                <w:rFonts w:hint="eastAsia" w:ascii="宋体" w:hAnsi="宋体" w:cs="宋体"/>
                <w:color w:val="auto"/>
                <w:sz w:val="24"/>
                <w:szCs w:val="24"/>
                <w:highlight w:val="none"/>
                <w:lang w:eastAsia="zh-CN"/>
              </w:rPr>
              <w:t>。</w:t>
            </w:r>
          </w:p>
        </w:tc>
      </w:tr>
      <w:tr w14:paraId="705F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noWrap w:val="0"/>
            <w:vAlign w:val="center"/>
          </w:tcPr>
          <w:p w14:paraId="2F880610">
            <w:pPr>
              <w:spacing w:line="380" w:lineRule="exact"/>
              <w:jc w:val="center"/>
              <w:rPr>
                <w:rFonts w:ascii="宋体"/>
                <w:color w:val="auto"/>
                <w:sz w:val="24"/>
                <w:szCs w:val="24"/>
                <w:highlight w:val="none"/>
              </w:rPr>
            </w:pPr>
            <w:r>
              <w:rPr>
                <w:rFonts w:ascii="宋体" w:hAnsi="宋体" w:cs="宋体"/>
                <w:color w:val="auto"/>
                <w:sz w:val="24"/>
                <w:szCs w:val="24"/>
                <w:highlight w:val="none"/>
              </w:rPr>
              <w:t>1.4.1</w:t>
            </w:r>
          </w:p>
        </w:tc>
        <w:tc>
          <w:tcPr>
            <w:tcW w:w="2937" w:type="dxa"/>
            <w:noWrap w:val="0"/>
            <w:vAlign w:val="center"/>
          </w:tcPr>
          <w:p w14:paraId="04FA2A98">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供应商资格要求</w:t>
            </w:r>
          </w:p>
        </w:tc>
        <w:tc>
          <w:tcPr>
            <w:tcW w:w="5515" w:type="dxa"/>
            <w:noWrap w:val="0"/>
            <w:vAlign w:val="center"/>
          </w:tcPr>
          <w:p w14:paraId="5760457D">
            <w:pPr>
              <w:pStyle w:val="44"/>
              <w:spacing w:line="380" w:lineRule="exact"/>
              <w:ind w:firstLine="0" w:firstLineChars="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4BBE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077" w:type="dxa"/>
            <w:noWrap w:val="0"/>
            <w:vAlign w:val="center"/>
          </w:tcPr>
          <w:p w14:paraId="444FACC4">
            <w:pPr>
              <w:spacing w:line="380" w:lineRule="exact"/>
              <w:jc w:val="center"/>
              <w:rPr>
                <w:rFonts w:ascii="宋体"/>
                <w:color w:val="auto"/>
                <w:sz w:val="24"/>
                <w:szCs w:val="24"/>
                <w:highlight w:val="none"/>
              </w:rPr>
            </w:pPr>
            <w:r>
              <w:rPr>
                <w:rFonts w:ascii="宋体" w:hAnsi="宋体" w:cs="宋体"/>
                <w:color w:val="auto"/>
                <w:sz w:val="24"/>
                <w:szCs w:val="24"/>
                <w:highlight w:val="none"/>
              </w:rPr>
              <w:t>1.4.2</w:t>
            </w:r>
          </w:p>
        </w:tc>
        <w:tc>
          <w:tcPr>
            <w:tcW w:w="2937" w:type="dxa"/>
            <w:noWrap w:val="0"/>
            <w:vAlign w:val="center"/>
          </w:tcPr>
          <w:p w14:paraId="46050B50">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是否接受联合体</w:t>
            </w:r>
          </w:p>
        </w:tc>
        <w:tc>
          <w:tcPr>
            <w:tcW w:w="5515" w:type="dxa"/>
            <w:noWrap w:val="0"/>
            <w:vAlign w:val="center"/>
          </w:tcPr>
          <w:p w14:paraId="5868D93C">
            <w:pPr>
              <w:tabs>
                <w:tab w:val="left" w:pos="360"/>
              </w:tabs>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不接受</w:t>
            </w:r>
          </w:p>
          <w:p w14:paraId="6E1985CA">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接受</w:t>
            </w:r>
            <w:r>
              <w:rPr>
                <w:rFonts w:ascii="宋体" w:cs="宋体"/>
                <w:color w:val="auto"/>
                <w:sz w:val="24"/>
                <w:szCs w:val="24"/>
                <w:highlight w:val="none"/>
              </w:rPr>
              <w:t>,</w:t>
            </w:r>
            <w:r>
              <w:rPr>
                <w:rFonts w:hint="eastAsia" w:ascii="宋体" w:hAnsi="宋体" w:cs="宋体"/>
                <w:color w:val="auto"/>
                <w:sz w:val="24"/>
                <w:szCs w:val="24"/>
                <w:highlight w:val="none"/>
              </w:rPr>
              <w:t>应满足下列要求</w:t>
            </w:r>
            <w:r>
              <w:rPr>
                <w:rFonts w:ascii="宋体" w:hAnsi="宋体" w:cs="宋体"/>
                <w:color w:val="auto"/>
                <w:sz w:val="24"/>
                <w:szCs w:val="24"/>
                <w:highlight w:val="none"/>
              </w:rPr>
              <w:t xml:space="preserve">:            </w:t>
            </w:r>
          </w:p>
        </w:tc>
      </w:tr>
      <w:tr w14:paraId="1A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77" w:type="dxa"/>
            <w:noWrap w:val="0"/>
            <w:vAlign w:val="center"/>
          </w:tcPr>
          <w:p w14:paraId="62432CE7">
            <w:pPr>
              <w:spacing w:line="380" w:lineRule="exact"/>
              <w:jc w:val="center"/>
              <w:rPr>
                <w:rFonts w:ascii="宋体"/>
                <w:color w:val="auto"/>
                <w:sz w:val="24"/>
                <w:szCs w:val="24"/>
                <w:highlight w:val="none"/>
              </w:rPr>
            </w:pPr>
            <w:r>
              <w:rPr>
                <w:rFonts w:ascii="宋体" w:hAnsi="宋体" w:cs="宋体"/>
                <w:color w:val="auto"/>
                <w:sz w:val="24"/>
                <w:szCs w:val="24"/>
                <w:highlight w:val="none"/>
              </w:rPr>
              <w:t>1.9.1</w:t>
            </w:r>
          </w:p>
        </w:tc>
        <w:tc>
          <w:tcPr>
            <w:tcW w:w="2937" w:type="dxa"/>
            <w:noWrap w:val="0"/>
            <w:vAlign w:val="center"/>
          </w:tcPr>
          <w:p w14:paraId="063C0F05">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踏勘现场</w:t>
            </w:r>
          </w:p>
        </w:tc>
        <w:tc>
          <w:tcPr>
            <w:tcW w:w="5515" w:type="dxa"/>
            <w:noWrap w:val="0"/>
            <w:vAlign w:val="center"/>
          </w:tcPr>
          <w:p w14:paraId="03212DF6">
            <w:pPr>
              <w:tabs>
                <w:tab w:val="left" w:pos="360"/>
              </w:tabs>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不组织，自行踏勘</w:t>
            </w:r>
          </w:p>
          <w:p w14:paraId="135CDD63">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组织</w:t>
            </w:r>
            <w:r>
              <w:rPr>
                <w:rFonts w:ascii="宋体" w:cs="宋体"/>
                <w:color w:val="auto"/>
                <w:sz w:val="24"/>
                <w:szCs w:val="24"/>
                <w:highlight w:val="none"/>
              </w:rPr>
              <w:t>,</w:t>
            </w:r>
            <w:r>
              <w:rPr>
                <w:rFonts w:hint="eastAsia" w:ascii="宋体" w:hAnsi="宋体" w:cs="宋体"/>
                <w:color w:val="auto"/>
                <w:sz w:val="24"/>
                <w:szCs w:val="24"/>
                <w:highlight w:val="none"/>
              </w:rPr>
              <w:t>踏勘时间：</w:t>
            </w:r>
            <w:r>
              <w:rPr>
                <w:rFonts w:ascii="宋体" w:hAnsi="宋体" w:cs="宋体"/>
                <w:color w:val="auto"/>
                <w:sz w:val="24"/>
                <w:szCs w:val="24"/>
                <w:highlight w:val="none"/>
                <w:u w:val="single"/>
              </w:rPr>
              <w:t xml:space="preserve">           </w:t>
            </w:r>
          </w:p>
          <w:p w14:paraId="12BDA71B">
            <w:pPr>
              <w:spacing w:line="38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踏勘集中地点：</w:t>
            </w:r>
            <w:r>
              <w:rPr>
                <w:rFonts w:ascii="宋体" w:hAnsi="宋体" w:cs="宋体"/>
                <w:color w:val="auto"/>
                <w:sz w:val="24"/>
                <w:szCs w:val="24"/>
                <w:highlight w:val="none"/>
                <w:u w:val="single"/>
              </w:rPr>
              <w:t xml:space="preserve">           </w:t>
            </w:r>
          </w:p>
        </w:tc>
      </w:tr>
      <w:tr w14:paraId="3A48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077" w:type="dxa"/>
            <w:noWrap w:val="0"/>
            <w:vAlign w:val="center"/>
          </w:tcPr>
          <w:p w14:paraId="613B21DB">
            <w:pPr>
              <w:spacing w:line="380" w:lineRule="exact"/>
              <w:jc w:val="center"/>
              <w:rPr>
                <w:rFonts w:ascii="宋体"/>
                <w:color w:val="auto"/>
                <w:sz w:val="24"/>
                <w:szCs w:val="24"/>
                <w:highlight w:val="none"/>
              </w:rPr>
            </w:pPr>
            <w:r>
              <w:rPr>
                <w:rFonts w:ascii="宋体" w:hAnsi="宋体" w:cs="宋体"/>
                <w:color w:val="auto"/>
                <w:sz w:val="24"/>
                <w:szCs w:val="24"/>
                <w:highlight w:val="none"/>
              </w:rPr>
              <w:t>1.10.1</w:t>
            </w:r>
          </w:p>
        </w:tc>
        <w:tc>
          <w:tcPr>
            <w:tcW w:w="2937" w:type="dxa"/>
            <w:noWrap w:val="0"/>
            <w:vAlign w:val="center"/>
          </w:tcPr>
          <w:p w14:paraId="2FB0FE18">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预备会</w:t>
            </w:r>
          </w:p>
        </w:tc>
        <w:tc>
          <w:tcPr>
            <w:tcW w:w="5515" w:type="dxa"/>
            <w:noWrap w:val="0"/>
            <w:vAlign w:val="center"/>
          </w:tcPr>
          <w:p w14:paraId="221D2B9D">
            <w:pPr>
              <w:tabs>
                <w:tab w:val="left" w:pos="360"/>
              </w:tabs>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不召开</w:t>
            </w:r>
          </w:p>
          <w:p w14:paraId="1561DF0B">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召开</w:t>
            </w:r>
            <w:r>
              <w:rPr>
                <w:rFonts w:ascii="宋体" w:cs="宋体"/>
                <w:color w:val="auto"/>
                <w:sz w:val="24"/>
                <w:szCs w:val="24"/>
                <w:highlight w:val="none"/>
              </w:rPr>
              <w:t>,</w:t>
            </w:r>
            <w:r>
              <w:rPr>
                <w:rFonts w:hint="eastAsia" w:ascii="宋体" w:hAnsi="宋体" w:cs="宋体"/>
                <w:color w:val="auto"/>
                <w:sz w:val="24"/>
                <w:szCs w:val="24"/>
                <w:highlight w:val="none"/>
              </w:rPr>
              <w:t>召开时间：</w:t>
            </w:r>
            <w:r>
              <w:rPr>
                <w:rFonts w:ascii="宋体" w:hAnsi="宋体" w:cs="宋体"/>
                <w:color w:val="auto"/>
                <w:sz w:val="24"/>
                <w:szCs w:val="24"/>
                <w:highlight w:val="none"/>
                <w:u w:val="single"/>
              </w:rPr>
              <w:t xml:space="preserve">           </w:t>
            </w:r>
          </w:p>
          <w:p w14:paraId="3DA718AA">
            <w:pPr>
              <w:spacing w:line="38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召开地点：</w:t>
            </w:r>
            <w:r>
              <w:rPr>
                <w:rFonts w:ascii="宋体" w:hAnsi="宋体" w:cs="宋体"/>
                <w:color w:val="auto"/>
                <w:sz w:val="24"/>
                <w:szCs w:val="24"/>
                <w:highlight w:val="none"/>
                <w:u w:val="single"/>
              </w:rPr>
              <w:t xml:space="preserve">           </w:t>
            </w:r>
          </w:p>
        </w:tc>
      </w:tr>
      <w:tr w14:paraId="256C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noWrap w:val="0"/>
            <w:vAlign w:val="center"/>
          </w:tcPr>
          <w:p w14:paraId="79C443E6">
            <w:pPr>
              <w:spacing w:line="380" w:lineRule="exact"/>
              <w:jc w:val="center"/>
              <w:rPr>
                <w:rFonts w:ascii="宋体"/>
                <w:color w:val="auto"/>
                <w:sz w:val="24"/>
                <w:szCs w:val="24"/>
                <w:highlight w:val="none"/>
              </w:rPr>
            </w:pPr>
            <w:r>
              <w:rPr>
                <w:rFonts w:ascii="宋体" w:hAnsi="宋体" w:cs="宋体"/>
                <w:color w:val="auto"/>
                <w:sz w:val="24"/>
                <w:szCs w:val="24"/>
                <w:highlight w:val="none"/>
              </w:rPr>
              <w:t>2.2.1</w:t>
            </w:r>
          </w:p>
        </w:tc>
        <w:tc>
          <w:tcPr>
            <w:tcW w:w="2937" w:type="dxa"/>
            <w:noWrap w:val="0"/>
            <w:vAlign w:val="center"/>
          </w:tcPr>
          <w:p w14:paraId="5A5C1548">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供应商提出问题的截止时间</w:t>
            </w:r>
          </w:p>
        </w:tc>
        <w:tc>
          <w:tcPr>
            <w:tcW w:w="5515" w:type="dxa"/>
            <w:noWrap w:val="0"/>
            <w:vAlign w:val="center"/>
          </w:tcPr>
          <w:p w14:paraId="4164A9ED">
            <w:pPr>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提交的截止时间前</w:t>
            </w:r>
            <w:r>
              <w:rPr>
                <w:rFonts w:ascii="宋体" w:hAnsi="宋体" w:cs="宋体"/>
                <w:color w:val="auto"/>
                <w:sz w:val="24"/>
                <w:szCs w:val="24"/>
                <w:highlight w:val="none"/>
              </w:rPr>
              <w:t>10</w:t>
            </w:r>
            <w:r>
              <w:rPr>
                <w:rFonts w:hint="eastAsia" w:ascii="宋体" w:hAnsi="宋体" w:cs="宋体"/>
                <w:color w:val="auto"/>
                <w:sz w:val="24"/>
                <w:szCs w:val="24"/>
                <w:highlight w:val="none"/>
              </w:rPr>
              <w:t>日</w:t>
            </w:r>
          </w:p>
          <w:p w14:paraId="6242703F">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方式</w:t>
            </w:r>
            <w:r>
              <w:rPr>
                <w:rFonts w:ascii="宋体" w:hAnsi="宋体" w:cs="宋体"/>
                <w:color w:val="auto"/>
                <w:sz w:val="24"/>
                <w:szCs w:val="24"/>
                <w:highlight w:val="none"/>
              </w:rPr>
              <w:t>：</w:t>
            </w:r>
            <w:r>
              <w:rPr>
                <w:rFonts w:hint="eastAsia" w:ascii="宋体" w:hAnsi="宋体" w:cs="宋体"/>
                <w:color w:val="auto"/>
                <w:sz w:val="24"/>
                <w:szCs w:val="24"/>
                <w:highlight w:val="none"/>
              </w:rPr>
              <w:t>通过电子交易系统发出</w:t>
            </w:r>
          </w:p>
        </w:tc>
      </w:tr>
      <w:tr w14:paraId="74D8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noWrap w:val="0"/>
            <w:vAlign w:val="center"/>
          </w:tcPr>
          <w:p w14:paraId="0F8DD239">
            <w:pPr>
              <w:jc w:val="center"/>
              <w:rPr>
                <w:rFonts w:ascii="宋体"/>
                <w:color w:val="auto"/>
                <w:sz w:val="24"/>
                <w:szCs w:val="24"/>
                <w:highlight w:val="none"/>
              </w:rPr>
            </w:pPr>
            <w:r>
              <w:rPr>
                <w:rFonts w:ascii="宋体" w:hAnsi="宋体" w:cs="宋体"/>
                <w:color w:val="auto"/>
                <w:sz w:val="24"/>
                <w:szCs w:val="24"/>
                <w:highlight w:val="none"/>
              </w:rPr>
              <w:t>2.2.2</w:t>
            </w:r>
          </w:p>
        </w:tc>
        <w:tc>
          <w:tcPr>
            <w:tcW w:w="2937" w:type="dxa"/>
            <w:noWrap w:val="0"/>
            <w:vAlign w:val="center"/>
          </w:tcPr>
          <w:p w14:paraId="0B4F60B4">
            <w:pPr>
              <w:jc w:val="center"/>
              <w:rPr>
                <w:rFonts w:ascii="宋体"/>
                <w:color w:val="auto"/>
                <w:sz w:val="24"/>
                <w:szCs w:val="24"/>
                <w:highlight w:val="none"/>
              </w:rPr>
            </w:pPr>
            <w:r>
              <w:rPr>
                <w:rFonts w:hint="eastAsia" w:ascii="宋体" w:hAnsi="宋体" w:cs="宋体"/>
                <w:color w:val="auto"/>
                <w:sz w:val="24"/>
                <w:szCs w:val="24"/>
                <w:highlight w:val="none"/>
                <w:lang w:eastAsia="zh-CN"/>
              </w:rPr>
              <w:t>招募文件</w:t>
            </w:r>
            <w:r>
              <w:rPr>
                <w:rFonts w:hint="eastAsia" w:ascii="宋体" w:hAnsi="宋体" w:cs="宋体"/>
                <w:color w:val="auto"/>
                <w:sz w:val="24"/>
                <w:szCs w:val="24"/>
                <w:highlight w:val="none"/>
              </w:rPr>
              <w:t>澄清、修改</w:t>
            </w:r>
          </w:p>
          <w:p w14:paraId="17D325D7">
            <w:pPr>
              <w:jc w:val="center"/>
              <w:rPr>
                <w:rFonts w:ascii="宋体"/>
                <w:color w:val="auto"/>
                <w:sz w:val="24"/>
                <w:szCs w:val="24"/>
                <w:highlight w:val="none"/>
              </w:rPr>
            </w:pPr>
            <w:r>
              <w:rPr>
                <w:rFonts w:hint="eastAsia" w:ascii="宋体" w:hAnsi="宋体" w:cs="宋体"/>
                <w:color w:val="auto"/>
                <w:sz w:val="24"/>
                <w:szCs w:val="24"/>
                <w:highlight w:val="none"/>
              </w:rPr>
              <w:t>的发布形式</w:t>
            </w:r>
          </w:p>
        </w:tc>
        <w:tc>
          <w:tcPr>
            <w:tcW w:w="5515" w:type="dxa"/>
            <w:noWrap w:val="0"/>
            <w:vAlign w:val="center"/>
          </w:tcPr>
          <w:p w14:paraId="0443746C">
            <w:pPr>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通过电子交易系统发出</w:t>
            </w:r>
          </w:p>
        </w:tc>
      </w:tr>
      <w:tr w14:paraId="2686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noWrap w:val="0"/>
            <w:vAlign w:val="center"/>
          </w:tcPr>
          <w:p w14:paraId="7E483E5A">
            <w:pPr>
              <w:spacing w:line="380" w:lineRule="exact"/>
              <w:jc w:val="center"/>
              <w:rPr>
                <w:rFonts w:ascii="宋体"/>
                <w:color w:val="auto"/>
                <w:sz w:val="24"/>
                <w:szCs w:val="24"/>
                <w:highlight w:val="none"/>
              </w:rPr>
            </w:pPr>
            <w:r>
              <w:rPr>
                <w:rFonts w:ascii="宋体" w:hAnsi="宋体" w:cs="宋体"/>
                <w:color w:val="auto"/>
                <w:sz w:val="24"/>
                <w:szCs w:val="24"/>
                <w:highlight w:val="none"/>
              </w:rPr>
              <w:t>3.1.1</w:t>
            </w:r>
          </w:p>
        </w:tc>
        <w:tc>
          <w:tcPr>
            <w:tcW w:w="2937" w:type="dxa"/>
            <w:noWrap w:val="0"/>
            <w:vAlign w:val="center"/>
          </w:tcPr>
          <w:p w14:paraId="7A475BBC">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的组成</w:t>
            </w:r>
          </w:p>
        </w:tc>
        <w:tc>
          <w:tcPr>
            <w:tcW w:w="5515" w:type="dxa"/>
            <w:noWrap w:val="0"/>
            <w:vAlign w:val="center"/>
          </w:tcPr>
          <w:p w14:paraId="610B3BA2">
            <w:pPr>
              <w:spacing w:line="380" w:lineRule="exact"/>
              <w:rPr>
                <w:rFonts w:ascii="宋体"/>
                <w:color w:val="auto"/>
                <w:sz w:val="24"/>
                <w:szCs w:val="24"/>
                <w:highlight w:val="none"/>
              </w:rPr>
            </w:pPr>
            <w:r>
              <w:rPr>
                <w:rFonts w:hint="eastAsia" w:ascii="宋体" w:hAnsi="宋体" w:cs="宋体"/>
                <w:color w:val="auto"/>
                <w:sz w:val="24"/>
                <w:szCs w:val="24"/>
                <w:highlight w:val="none"/>
              </w:rPr>
              <w:t>见第5章</w:t>
            </w:r>
            <w:r>
              <w:rPr>
                <w:rFonts w:hint="eastAsia" w:ascii="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w:t>
            </w:r>
            <w:r>
              <w:rPr>
                <w:rFonts w:hint="eastAsia" w:ascii="宋体" w:cs="宋体"/>
                <w:color w:val="auto"/>
                <w:sz w:val="24"/>
                <w:szCs w:val="24"/>
                <w:highlight w:val="none"/>
              </w:rPr>
              <w:t>”</w:t>
            </w:r>
          </w:p>
        </w:tc>
      </w:tr>
      <w:tr w14:paraId="080D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noWrap w:val="0"/>
            <w:vAlign w:val="center"/>
          </w:tcPr>
          <w:p w14:paraId="7E3DFD48">
            <w:pPr>
              <w:spacing w:line="460" w:lineRule="exact"/>
              <w:jc w:val="center"/>
              <w:rPr>
                <w:rFonts w:ascii="宋体" w:hAnsi="宋体" w:cs="宋体"/>
                <w:color w:val="auto"/>
                <w:sz w:val="24"/>
                <w:szCs w:val="24"/>
                <w:highlight w:val="none"/>
              </w:rPr>
            </w:pPr>
            <w:r>
              <w:rPr>
                <w:rFonts w:ascii="宋体" w:hAnsi="宋体" w:cs="宋体"/>
                <w:color w:val="auto"/>
                <w:sz w:val="24"/>
                <w:szCs w:val="24"/>
                <w:highlight w:val="none"/>
              </w:rPr>
              <w:t>3.2</w:t>
            </w:r>
          </w:p>
        </w:tc>
        <w:tc>
          <w:tcPr>
            <w:tcW w:w="2937" w:type="dxa"/>
            <w:noWrap w:val="0"/>
            <w:vAlign w:val="center"/>
          </w:tcPr>
          <w:p w14:paraId="279C7A36">
            <w:pPr>
              <w:spacing w:line="460" w:lineRule="exact"/>
              <w:jc w:val="center"/>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rPr>
              <w:t>响应报价</w:t>
            </w:r>
          </w:p>
        </w:tc>
        <w:tc>
          <w:tcPr>
            <w:tcW w:w="5515" w:type="dxa"/>
            <w:noWrap w:val="0"/>
            <w:vAlign w:val="center"/>
          </w:tcPr>
          <w:p w14:paraId="1A20B4E0">
            <w:pPr>
              <w:spacing w:line="38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供应商应在响应文件提交截止时间前，报出中国联合钢铁网</w:t>
            </w:r>
            <w:r>
              <w:rPr>
                <w:rFonts w:hint="eastAsia" w:ascii="宋体" w:hAnsi="宋体" w:cs="宋体"/>
                <w:b/>
                <w:bCs/>
                <w:color w:val="auto"/>
                <w:sz w:val="24"/>
                <w:szCs w:val="24"/>
                <w:highlight w:val="none"/>
                <w:lang w:val="en-US" w:eastAsia="zh-CN"/>
              </w:rPr>
              <w:t>合肥</w:t>
            </w:r>
            <w:r>
              <w:rPr>
                <w:rFonts w:hint="eastAsia" w:ascii="宋体" w:hAnsi="宋体" w:cs="宋体"/>
                <w:b/>
                <w:bCs/>
                <w:color w:val="auto"/>
                <w:sz w:val="24"/>
                <w:szCs w:val="24"/>
                <w:highlight w:val="none"/>
              </w:rPr>
              <w:t>地区热卷网价基础上的“加价额”（含税，下同。加价部分需考虑运输成本、付款方式中资金时间价值的影响、供应商利润、风险等因素，按每吨加价*元进行报价，此加价额在整个服务期限内均有效）</w:t>
            </w:r>
          </w:p>
        </w:tc>
      </w:tr>
      <w:tr w14:paraId="6C15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noWrap w:val="0"/>
            <w:vAlign w:val="center"/>
          </w:tcPr>
          <w:p w14:paraId="60937A57">
            <w:pPr>
              <w:spacing w:line="380" w:lineRule="exact"/>
              <w:jc w:val="center"/>
              <w:rPr>
                <w:rFonts w:ascii="宋体"/>
                <w:color w:val="auto"/>
                <w:sz w:val="24"/>
                <w:szCs w:val="24"/>
                <w:highlight w:val="none"/>
              </w:rPr>
            </w:pPr>
            <w:r>
              <w:rPr>
                <w:rFonts w:ascii="宋体" w:hAnsi="宋体" w:cs="宋体"/>
                <w:color w:val="auto"/>
                <w:sz w:val="24"/>
                <w:szCs w:val="24"/>
                <w:highlight w:val="none"/>
              </w:rPr>
              <w:t>3.3.1</w:t>
            </w:r>
          </w:p>
        </w:tc>
        <w:tc>
          <w:tcPr>
            <w:tcW w:w="2937" w:type="dxa"/>
            <w:noWrap w:val="0"/>
            <w:vAlign w:val="center"/>
          </w:tcPr>
          <w:p w14:paraId="2EEED25D">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响应有效期</w:t>
            </w:r>
          </w:p>
        </w:tc>
        <w:tc>
          <w:tcPr>
            <w:tcW w:w="5515" w:type="dxa"/>
            <w:noWrap w:val="0"/>
            <w:vAlign w:val="center"/>
          </w:tcPr>
          <w:p w14:paraId="6E88551B">
            <w:pPr>
              <w:spacing w:line="380" w:lineRule="exact"/>
              <w:jc w:val="left"/>
              <w:rPr>
                <w:rFonts w:ascii="宋体"/>
                <w:color w:val="auto"/>
                <w:sz w:val="24"/>
                <w:szCs w:val="24"/>
                <w:highlight w:val="none"/>
              </w:rPr>
            </w:pPr>
            <w:r>
              <w:rPr>
                <w:rFonts w:ascii="宋体" w:hAnsi="宋体" w:cs="宋体"/>
                <w:color w:val="auto"/>
                <w:sz w:val="24"/>
                <w:szCs w:val="24"/>
                <w:highlight w:val="none"/>
              </w:rPr>
              <w:t>9</w:t>
            </w:r>
            <w:r>
              <w:rPr>
                <w:rFonts w:ascii="宋体" w:cs="宋体"/>
                <w:color w:val="auto"/>
                <w:sz w:val="24"/>
                <w:szCs w:val="24"/>
                <w:highlight w:val="none"/>
              </w:rPr>
              <w:t>0</w:t>
            </w:r>
            <w:r>
              <w:rPr>
                <w:rFonts w:hint="eastAsia" w:ascii="宋体" w:hAnsi="宋体" w:cs="宋体"/>
                <w:color w:val="auto"/>
                <w:sz w:val="24"/>
                <w:szCs w:val="24"/>
                <w:highlight w:val="none"/>
              </w:rPr>
              <w:t>日历日</w:t>
            </w:r>
          </w:p>
        </w:tc>
      </w:tr>
      <w:tr w14:paraId="389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7" w:type="dxa"/>
            <w:noWrap w:val="0"/>
            <w:vAlign w:val="center"/>
          </w:tcPr>
          <w:p w14:paraId="3A632D98">
            <w:pPr>
              <w:spacing w:line="380" w:lineRule="exact"/>
              <w:jc w:val="center"/>
              <w:rPr>
                <w:rFonts w:ascii="宋体"/>
                <w:color w:val="auto"/>
                <w:sz w:val="24"/>
                <w:szCs w:val="24"/>
                <w:highlight w:val="none"/>
              </w:rPr>
            </w:pPr>
            <w:r>
              <w:rPr>
                <w:rFonts w:ascii="宋体" w:hAnsi="宋体" w:cs="宋体"/>
                <w:color w:val="auto"/>
                <w:sz w:val="24"/>
                <w:szCs w:val="24"/>
                <w:highlight w:val="none"/>
              </w:rPr>
              <w:t>3.4.1</w:t>
            </w:r>
          </w:p>
        </w:tc>
        <w:tc>
          <w:tcPr>
            <w:tcW w:w="2937" w:type="dxa"/>
            <w:noWrap w:val="0"/>
            <w:vAlign w:val="center"/>
          </w:tcPr>
          <w:p w14:paraId="6998923A">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响应保证金</w:t>
            </w:r>
          </w:p>
        </w:tc>
        <w:tc>
          <w:tcPr>
            <w:tcW w:w="5515" w:type="dxa"/>
            <w:noWrap w:val="0"/>
            <w:vAlign w:val="center"/>
          </w:tcPr>
          <w:p w14:paraId="72BB954F">
            <w:pPr>
              <w:widowControl/>
              <w:snapToGrid w:val="0"/>
              <w:spacing w:line="460" w:lineRule="exact"/>
              <w:jc w:val="left"/>
              <w:rPr>
                <w:rFonts w:ascii="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的金额：</w:t>
            </w:r>
            <w:r>
              <w:rPr>
                <w:rFonts w:ascii="宋体"/>
                <w:color w:val="auto"/>
                <w:sz w:val="24"/>
                <w:szCs w:val="24"/>
                <w:highlight w:val="none"/>
              </w:rPr>
              <w:t>¥</w:t>
            </w:r>
            <w:r>
              <w:rPr>
                <w:rFonts w:hint="eastAsia" w:ascii="宋体" w:hAnsi="宋体" w:cs="宋体"/>
                <w:color w:val="auto"/>
                <w:sz w:val="24"/>
                <w:szCs w:val="24"/>
                <w:highlight w:val="none"/>
              </w:rPr>
              <w:t>2000元</w:t>
            </w:r>
          </w:p>
          <w:p w14:paraId="35BE9565">
            <w:pPr>
              <w:widowControl/>
              <w:snapToGrid w:val="0"/>
              <w:spacing w:line="460" w:lineRule="exact"/>
              <w:jc w:val="left"/>
              <w:rPr>
                <w:rFonts w:ascii="宋体"/>
                <w:color w:val="auto"/>
                <w:kern w:val="0"/>
                <w:sz w:val="24"/>
                <w:szCs w:val="24"/>
                <w:highlight w:val="none"/>
              </w:rPr>
            </w:pPr>
            <w:r>
              <w:rPr>
                <w:rFonts w:hint="eastAsia" w:ascii="宋体" w:hAnsi="宋体" w:cs="宋体"/>
                <w:color w:val="auto"/>
                <w:kern w:val="0"/>
                <w:sz w:val="24"/>
                <w:szCs w:val="24"/>
                <w:highlight w:val="none"/>
                <w:lang w:eastAsia="zh-CN"/>
              </w:rPr>
              <w:t>响应保证金</w:t>
            </w:r>
            <w:r>
              <w:rPr>
                <w:rFonts w:hint="eastAsia" w:ascii="宋体" w:hAnsi="宋体" w:cs="宋体"/>
                <w:color w:val="auto"/>
                <w:kern w:val="0"/>
                <w:sz w:val="24"/>
                <w:szCs w:val="24"/>
                <w:highlight w:val="none"/>
              </w:rPr>
              <w:t>形式：电汇（异地）、转账（同城）</w:t>
            </w:r>
          </w:p>
          <w:p w14:paraId="5A2E8B58">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注：</w:t>
            </w:r>
          </w:p>
          <w:p w14:paraId="25149CD3">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采用转账/电汇方式递交保证金的，请在</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提交截止时间前，将足额的保证金转入该项目</w:t>
            </w: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虚拟账户；</w:t>
            </w:r>
          </w:p>
          <w:p w14:paraId="171AA589">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虚拟账户查看方式：登录网页“徽智采平台”→点击左侧报名</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中的“已报名的项目”→选择对应的项目，在对应的项目下方即可查看到本项目对应包的</w:t>
            </w: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虚拟账户。</w:t>
            </w:r>
          </w:p>
          <w:p w14:paraId="74F37600">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须从供应商账户汇出，否则无效。</w:t>
            </w:r>
          </w:p>
          <w:p w14:paraId="6DD6C6ED">
            <w:pPr>
              <w:widowControl/>
              <w:snapToGrid w:val="0"/>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有效期：与</w:t>
            </w:r>
            <w:r>
              <w:rPr>
                <w:rFonts w:hint="eastAsia" w:ascii="宋体" w:hAnsi="宋体" w:cs="宋体"/>
                <w:color w:val="auto"/>
                <w:sz w:val="24"/>
                <w:szCs w:val="24"/>
                <w:highlight w:val="none"/>
                <w:lang w:eastAsia="zh-CN"/>
              </w:rPr>
              <w:t>响应有效期</w:t>
            </w:r>
            <w:r>
              <w:rPr>
                <w:rFonts w:hint="eastAsia" w:ascii="宋体" w:hAnsi="宋体" w:cs="宋体"/>
                <w:color w:val="auto"/>
                <w:sz w:val="24"/>
                <w:szCs w:val="24"/>
                <w:highlight w:val="none"/>
              </w:rPr>
              <w:t>一致。</w:t>
            </w:r>
          </w:p>
        </w:tc>
      </w:tr>
      <w:tr w14:paraId="77EE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341F5688">
            <w:pPr>
              <w:spacing w:line="380" w:lineRule="exact"/>
              <w:jc w:val="center"/>
              <w:rPr>
                <w:rFonts w:ascii="宋体"/>
                <w:color w:val="auto"/>
                <w:sz w:val="24"/>
                <w:szCs w:val="24"/>
                <w:highlight w:val="none"/>
              </w:rPr>
            </w:pPr>
            <w:r>
              <w:rPr>
                <w:rFonts w:ascii="宋体" w:hAnsi="宋体" w:cs="宋体"/>
                <w:color w:val="auto"/>
                <w:sz w:val="24"/>
                <w:szCs w:val="24"/>
                <w:highlight w:val="none"/>
              </w:rPr>
              <w:t>3.5.3</w:t>
            </w:r>
          </w:p>
        </w:tc>
        <w:tc>
          <w:tcPr>
            <w:tcW w:w="2937" w:type="dxa"/>
            <w:noWrap w:val="0"/>
            <w:vAlign w:val="center"/>
          </w:tcPr>
          <w:p w14:paraId="1ACB57F5">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近年的类似项目的年份要求</w:t>
            </w:r>
          </w:p>
        </w:tc>
        <w:tc>
          <w:tcPr>
            <w:tcW w:w="5515" w:type="dxa"/>
            <w:noWrap w:val="0"/>
            <w:vAlign w:val="top"/>
          </w:tcPr>
          <w:p w14:paraId="5153E23A">
            <w:pPr>
              <w:spacing w:line="380" w:lineRule="exact"/>
              <w:ind w:left="240" w:hanging="240" w:hangingChars="100"/>
              <w:rPr>
                <w:rFonts w:ascii="宋体"/>
                <w:color w:val="auto"/>
                <w:sz w:val="24"/>
                <w:szCs w:val="24"/>
                <w:highlight w:val="none"/>
              </w:rPr>
            </w:pPr>
            <w:r>
              <w:rPr>
                <w:rFonts w:hint="eastAsia" w:ascii="宋体" w:hAnsi="宋体" w:cs="宋体"/>
                <w:color w:val="auto"/>
                <w:sz w:val="24"/>
                <w:szCs w:val="24"/>
                <w:highlight w:val="none"/>
                <w:u w:val="single"/>
              </w:rPr>
              <w:t>近三</w:t>
            </w:r>
            <w:r>
              <w:rPr>
                <w:rFonts w:hint="eastAsia" w:ascii="宋体" w:hAnsi="宋体" w:cs="宋体"/>
                <w:color w:val="auto"/>
                <w:sz w:val="24"/>
                <w:szCs w:val="24"/>
                <w:highlight w:val="none"/>
              </w:rPr>
              <w:t>年，系指</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日起至今</w:t>
            </w:r>
          </w:p>
        </w:tc>
      </w:tr>
      <w:tr w14:paraId="6857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17AC0E0C">
            <w:pPr>
              <w:spacing w:line="380" w:lineRule="exact"/>
              <w:jc w:val="center"/>
              <w:rPr>
                <w:rFonts w:ascii="宋体"/>
                <w:color w:val="auto"/>
                <w:sz w:val="24"/>
                <w:szCs w:val="24"/>
                <w:highlight w:val="none"/>
              </w:rPr>
            </w:pPr>
            <w:r>
              <w:rPr>
                <w:rFonts w:ascii="宋体" w:hAnsi="宋体" w:cs="宋体"/>
                <w:color w:val="auto"/>
                <w:sz w:val="24"/>
                <w:szCs w:val="24"/>
                <w:highlight w:val="none"/>
              </w:rPr>
              <w:t>3.5.4</w:t>
            </w:r>
          </w:p>
        </w:tc>
        <w:tc>
          <w:tcPr>
            <w:tcW w:w="2937" w:type="dxa"/>
            <w:noWrap w:val="0"/>
            <w:vAlign w:val="center"/>
          </w:tcPr>
          <w:p w14:paraId="2E0FDE75">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近年发生的诉讼及仲裁情况的年份要求</w:t>
            </w:r>
          </w:p>
        </w:tc>
        <w:tc>
          <w:tcPr>
            <w:tcW w:w="5515" w:type="dxa"/>
            <w:noWrap w:val="0"/>
            <w:vAlign w:val="top"/>
          </w:tcPr>
          <w:p w14:paraId="7703BA0E">
            <w:pPr>
              <w:spacing w:line="380" w:lineRule="exact"/>
              <w:rPr>
                <w:rFonts w:ascii="宋体"/>
                <w:color w:val="auto"/>
                <w:sz w:val="24"/>
                <w:szCs w:val="24"/>
                <w:highlight w:val="none"/>
              </w:rPr>
            </w:pPr>
            <w:r>
              <w:rPr>
                <w:rFonts w:hint="eastAsia" w:ascii="宋体" w:hAnsi="宋体" w:cs="宋体"/>
                <w:color w:val="auto"/>
                <w:sz w:val="24"/>
                <w:szCs w:val="24"/>
                <w:highlight w:val="none"/>
                <w:u w:val="single"/>
              </w:rPr>
              <w:t>近三</w:t>
            </w:r>
            <w:r>
              <w:rPr>
                <w:rFonts w:hint="eastAsia" w:ascii="宋体" w:hAnsi="宋体" w:cs="宋体"/>
                <w:color w:val="auto"/>
                <w:sz w:val="24"/>
                <w:szCs w:val="24"/>
                <w:highlight w:val="none"/>
              </w:rPr>
              <w:t>年，系指</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日起至今</w:t>
            </w:r>
          </w:p>
        </w:tc>
      </w:tr>
      <w:tr w14:paraId="5AF2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noWrap w:val="0"/>
            <w:vAlign w:val="center"/>
          </w:tcPr>
          <w:p w14:paraId="3036EC40">
            <w:pPr>
              <w:spacing w:line="380" w:lineRule="exact"/>
              <w:jc w:val="center"/>
              <w:rPr>
                <w:rFonts w:ascii="宋体"/>
                <w:color w:val="auto"/>
                <w:sz w:val="24"/>
                <w:szCs w:val="24"/>
                <w:highlight w:val="none"/>
              </w:rPr>
            </w:pPr>
            <w:r>
              <w:rPr>
                <w:rFonts w:ascii="宋体" w:hAnsi="宋体" w:cs="宋体"/>
                <w:color w:val="auto"/>
                <w:sz w:val="24"/>
                <w:szCs w:val="24"/>
                <w:highlight w:val="none"/>
              </w:rPr>
              <w:t>3.5.6</w:t>
            </w:r>
          </w:p>
        </w:tc>
        <w:tc>
          <w:tcPr>
            <w:tcW w:w="2937" w:type="dxa"/>
            <w:noWrap w:val="0"/>
            <w:vAlign w:val="center"/>
          </w:tcPr>
          <w:p w14:paraId="3C04B87B">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资格审查的其他资料</w:t>
            </w:r>
          </w:p>
        </w:tc>
        <w:tc>
          <w:tcPr>
            <w:tcW w:w="5515" w:type="dxa"/>
            <w:noWrap w:val="0"/>
            <w:vAlign w:val="center"/>
          </w:tcPr>
          <w:p w14:paraId="502296FA">
            <w:pPr>
              <w:spacing w:line="380" w:lineRule="exact"/>
              <w:rPr>
                <w:rFonts w:ascii="宋体"/>
                <w:color w:val="auto"/>
                <w:sz w:val="24"/>
                <w:szCs w:val="24"/>
                <w:highlight w:val="none"/>
                <w:u w:val="single"/>
              </w:rPr>
            </w:pPr>
            <w:r>
              <w:rPr>
                <w:rFonts w:hint="eastAsia" w:ascii="宋体" w:hAnsi="宋体" w:cs="宋体"/>
                <w:color w:val="auto"/>
                <w:sz w:val="24"/>
                <w:szCs w:val="24"/>
                <w:highlight w:val="none"/>
              </w:rPr>
              <w:t>见第5章</w:t>
            </w:r>
            <w:r>
              <w:rPr>
                <w:rFonts w:hint="eastAsia" w:ascii="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w:t>
            </w:r>
            <w:r>
              <w:rPr>
                <w:rFonts w:hint="eastAsia" w:ascii="宋体" w:cs="宋体"/>
                <w:color w:val="auto"/>
                <w:sz w:val="24"/>
                <w:szCs w:val="24"/>
                <w:highlight w:val="none"/>
              </w:rPr>
              <w:t>”</w:t>
            </w:r>
          </w:p>
        </w:tc>
      </w:tr>
      <w:tr w14:paraId="2CCB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7" w:type="dxa"/>
            <w:noWrap w:val="0"/>
            <w:vAlign w:val="center"/>
          </w:tcPr>
          <w:p w14:paraId="26D61212">
            <w:pPr>
              <w:spacing w:line="380" w:lineRule="exact"/>
              <w:jc w:val="center"/>
              <w:rPr>
                <w:rFonts w:ascii="宋体"/>
                <w:color w:val="auto"/>
                <w:sz w:val="24"/>
                <w:szCs w:val="24"/>
                <w:highlight w:val="none"/>
              </w:rPr>
            </w:pPr>
            <w:r>
              <w:rPr>
                <w:rFonts w:ascii="宋体" w:hAnsi="宋体" w:cs="宋体"/>
                <w:color w:val="auto"/>
                <w:sz w:val="24"/>
                <w:szCs w:val="24"/>
                <w:highlight w:val="none"/>
              </w:rPr>
              <w:t>3.6</w:t>
            </w:r>
          </w:p>
        </w:tc>
        <w:tc>
          <w:tcPr>
            <w:tcW w:w="2937" w:type="dxa"/>
            <w:noWrap w:val="0"/>
            <w:vAlign w:val="center"/>
          </w:tcPr>
          <w:p w14:paraId="54D23EF2">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是否允许递交备选</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方案</w:t>
            </w:r>
          </w:p>
        </w:tc>
        <w:tc>
          <w:tcPr>
            <w:tcW w:w="5515" w:type="dxa"/>
            <w:noWrap w:val="0"/>
            <w:vAlign w:val="center"/>
          </w:tcPr>
          <w:p w14:paraId="13B8D141">
            <w:pPr>
              <w:tabs>
                <w:tab w:val="left" w:pos="360"/>
              </w:tabs>
              <w:spacing w:line="380" w:lineRule="exact"/>
              <w:rPr>
                <w:rFonts w:hint="eastAsia" w:ascii="宋体"/>
                <w:color w:val="auto"/>
                <w:sz w:val="24"/>
                <w:szCs w:val="24"/>
                <w:highlight w:val="none"/>
              </w:rPr>
            </w:pPr>
            <w:r>
              <w:rPr>
                <w:rFonts w:hint="eastAsia" w:ascii="宋体" w:hAnsi="宋体" w:cs="宋体"/>
                <w:color w:val="auto"/>
                <w:sz w:val="24"/>
                <w:szCs w:val="24"/>
                <w:highlight w:val="none"/>
              </w:rPr>
              <w:t>不允许</w:t>
            </w:r>
          </w:p>
        </w:tc>
      </w:tr>
      <w:tr w14:paraId="7CA6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7" w:type="dxa"/>
            <w:noWrap w:val="0"/>
            <w:vAlign w:val="center"/>
          </w:tcPr>
          <w:p w14:paraId="4CD76C3A">
            <w:pPr>
              <w:spacing w:line="380" w:lineRule="exact"/>
              <w:jc w:val="center"/>
              <w:rPr>
                <w:rFonts w:ascii="宋体"/>
                <w:color w:val="auto"/>
                <w:sz w:val="24"/>
                <w:szCs w:val="24"/>
                <w:highlight w:val="none"/>
              </w:rPr>
            </w:pPr>
            <w:r>
              <w:rPr>
                <w:rFonts w:ascii="宋体" w:hAnsi="宋体" w:cs="宋体"/>
                <w:color w:val="auto"/>
                <w:sz w:val="24"/>
                <w:szCs w:val="24"/>
                <w:highlight w:val="none"/>
              </w:rPr>
              <w:t>4.2.1</w:t>
            </w:r>
          </w:p>
        </w:tc>
        <w:tc>
          <w:tcPr>
            <w:tcW w:w="2937" w:type="dxa"/>
            <w:noWrap w:val="0"/>
            <w:vAlign w:val="center"/>
          </w:tcPr>
          <w:p w14:paraId="28116C28">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w:t>
            </w:r>
          </w:p>
        </w:tc>
        <w:tc>
          <w:tcPr>
            <w:tcW w:w="5515" w:type="dxa"/>
            <w:noWrap w:val="0"/>
            <w:vAlign w:val="center"/>
          </w:tcPr>
          <w:p w14:paraId="2D5FE16F">
            <w:pPr>
              <w:spacing w:line="380" w:lineRule="exact"/>
              <w:rPr>
                <w:rFonts w:hint="eastAsia" w:ascii="宋体" w:eastAsia="宋体"/>
                <w:b/>
                <w:bCs/>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3EB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7" w:type="dxa"/>
            <w:noWrap w:val="0"/>
            <w:vAlign w:val="center"/>
          </w:tcPr>
          <w:p w14:paraId="5E8B388E">
            <w:pPr>
              <w:spacing w:line="380" w:lineRule="exact"/>
              <w:jc w:val="center"/>
              <w:rPr>
                <w:rFonts w:ascii="宋体"/>
                <w:color w:val="auto"/>
                <w:sz w:val="24"/>
                <w:szCs w:val="24"/>
                <w:highlight w:val="none"/>
              </w:rPr>
            </w:pPr>
            <w:r>
              <w:rPr>
                <w:rFonts w:ascii="宋体" w:hAnsi="宋体" w:cs="宋体"/>
                <w:color w:val="auto"/>
                <w:sz w:val="24"/>
                <w:szCs w:val="24"/>
                <w:highlight w:val="none"/>
              </w:rPr>
              <w:t>4.2.2</w:t>
            </w:r>
          </w:p>
        </w:tc>
        <w:tc>
          <w:tcPr>
            <w:tcW w:w="2937" w:type="dxa"/>
            <w:noWrap w:val="0"/>
            <w:vAlign w:val="center"/>
          </w:tcPr>
          <w:p w14:paraId="0F914232">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提交地点</w:t>
            </w:r>
          </w:p>
        </w:tc>
        <w:tc>
          <w:tcPr>
            <w:tcW w:w="5515" w:type="dxa"/>
            <w:noWrap w:val="0"/>
            <w:vAlign w:val="center"/>
          </w:tcPr>
          <w:p w14:paraId="77463730">
            <w:pPr>
              <w:spacing w:line="380" w:lineRule="exact"/>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393F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7" w:type="dxa"/>
            <w:noWrap w:val="0"/>
            <w:vAlign w:val="center"/>
          </w:tcPr>
          <w:p w14:paraId="728F730E">
            <w:pPr>
              <w:spacing w:line="380" w:lineRule="exact"/>
              <w:jc w:val="center"/>
              <w:rPr>
                <w:rFonts w:ascii="宋体"/>
                <w:color w:val="auto"/>
                <w:sz w:val="24"/>
                <w:szCs w:val="24"/>
                <w:highlight w:val="none"/>
              </w:rPr>
            </w:pPr>
            <w:r>
              <w:rPr>
                <w:rFonts w:ascii="宋体" w:hAnsi="宋体" w:cs="宋体"/>
                <w:color w:val="auto"/>
                <w:sz w:val="24"/>
                <w:szCs w:val="24"/>
                <w:highlight w:val="none"/>
              </w:rPr>
              <w:t>4.2.3</w:t>
            </w:r>
          </w:p>
        </w:tc>
        <w:tc>
          <w:tcPr>
            <w:tcW w:w="2937" w:type="dxa"/>
            <w:noWrap w:val="0"/>
            <w:vAlign w:val="center"/>
          </w:tcPr>
          <w:p w14:paraId="7009B9D6">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是否退还</w:t>
            </w:r>
          </w:p>
        </w:tc>
        <w:tc>
          <w:tcPr>
            <w:tcW w:w="5515" w:type="dxa"/>
            <w:noWrap w:val="0"/>
            <w:vAlign w:val="center"/>
          </w:tcPr>
          <w:p w14:paraId="49E57EFC">
            <w:pPr>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不退还</w:t>
            </w:r>
          </w:p>
          <w:p w14:paraId="206F5054">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退还，退还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的情形：</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tc>
      </w:tr>
      <w:tr w14:paraId="482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7" w:type="dxa"/>
            <w:noWrap w:val="0"/>
            <w:vAlign w:val="center"/>
          </w:tcPr>
          <w:p w14:paraId="448A7D6B">
            <w:pPr>
              <w:spacing w:line="380" w:lineRule="exact"/>
              <w:jc w:val="center"/>
              <w:rPr>
                <w:rFonts w:ascii="宋体"/>
                <w:color w:val="auto"/>
                <w:sz w:val="24"/>
                <w:szCs w:val="24"/>
                <w:highlight w:val="none"/>
              </w:rPr>
            </w:pPr>
            <w:r>
              <w:rPr>
                <w:rFonts w:ascii="宋体" w:hAnsi="宋体" w:cs="宋体"/>
                <w:color w:val="auto"/>
                <w:sz w:val="24"/>
                <w:szCs w:val="24"/>
                <w:highlight w:val="none"/>
              </w:rPr>
              <w:t>5.1</w:t>
            </w:r>
          </w:p>
        </w:tc>
        <w:tc>
          <w:tcPr>
            <w:tcW w:w="2937" w:type="dxa"/>
            <w:noWrap w:val="0"/>
            <w:vAlign w:val="center"/>
          </w:tcPr>
          <w:p w14:paraId="3051A81F">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开启</w:t>
            </w:r>
            <w:r>
              <w:rPr>
                <w:rFonts w:hint="eastAsia" w:ascii="宋体" w:hAnsi="宋体" w:cs="宋体"/>
                <w:color w:val="auto"/>
                <w:sz w:val="24"/>
                <w:szCs w:val="24"/>
                <w:highlight w:val="none"/>
              </w:rPr>
              <w:t>时间和地点</w:t>
            </w:r>
          </w:p>
        </w:tc>
        <w:tc>
          <w:tcPr>
            <w:tcW w:w="5515" w:type="dxa"/>
            <w:noWrap w:val="0"/>
            <w:vAlign w:val="center"/>
          </w:tcPr>
          <w:p w14:paraId="2464FFD4">
            <w:pPr>
              <w:spacing w:line="380" w:lineRule="exact"/>
              <w:rPr>
                <w:rFonts w:ascii="宋体"/>
                <w:color w:val="auto"/>
                <w:sz w:val="24"/>
                <w:szCs w:val="24"/>
                <w:highlight w:val="none"/>
              </w:rPr>
            </w:pPr>
            <w:r>
              <w:rPr>
                <w:rFonts w:hint="eastAsia" w:ascii="宋体" w:hAnsi="宋体" w:cs="宋体"/>
                <w:color w:val="auto"/>
                <w:sz w:val="24"/>
                <w:szCs w:val="24"/>
                <w:highlight w:val="none"/>
                <w:lang w:eastAsia="zh-CN"/>
              </w:rPr>
              <w:t>开启</w:t>
            </w:r>
            <w:r>
              <w:rPr>
                <w:rFonts w:hint="eastAsia" w:ascii="宋体" w:hAnsi="宋体" w:cs="宋体"/>
                <w:color w:val="auto"/>
                <w:sz w:val="24"/>
                <w:szCs w:val="24"/>
                <w:highlight w:val="none"/>
              </w:rPr>
              <w:t>时间</w:t>
            </w:r>
            <w:r>
              <w:rPr>
                <w:rFonts w:ascii="宋体" w:hAnsi="宋体" w:cs="宋体"/>
                <w:color w:val="auto"/>
                <w:sz w:val="24"/>
                <w:szCs w:val="24"/>
                <w:highlight w:val="none"/>
              </w:rPr>
              <w:t>:</w:t>
            </w:r>
            <w:r>
              <w:rPr>
                <w:rFonts w:hint="eastAsia" w:ascii="宋体" w:hAnsi="宋体" w:cs="宋体"/>
                <w:color w:val="auto"/>
                <w:sz w:val="24"/>
                <w:szCs w:val="24"/>
                <w:highlight w:val="none"/>
              </w:rPr>
              <w:t>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w:t>
            </w:r>
          </w:p>
          <w:p w14:paraId="2757948C">
            <w:pPr>
              <w:spacing w:line="380" w:lineRule="exact"/>
              <w:rPr>
                <w:rFonts w:ascii="宋体"/>
                <w:color w:val="auto"/>
                <w:sz w:val="24"/>
                <w:szCs w:val="24"/>
                <w:highlight w:val="none"/>
              </w:rPr>
            </w:pPr>
            <w:r>
              <w:rPr>
                <w:rFonts w:hint="eastAsia" w:ascii="宋体" w:hAnsi="宋体" w:cs="宋体"/>
                <w:color w:val="auto"/>
                <w:sz w:val="24"/>
                <w:szCs w:val="24"/>
                <w:highlight w:val="none"/>
                <w:lang w:eastAsia="zh-CN"/>
              </w:rPr>
              <w:t>开启</w:t>
            </w:r>
            <w:r>
              <w:rPr>
                <w:rFonts w:hint="eastAsia" w:ascii="宋体" w:hAnsi="宋体" w:cs="宋体"/>
                <w:color w:val="auto"/>
                <w:sz w:val="24"/>
                <w:szCs w:val="24"/>
                <w:highlight w:val="none"/>
              </w:rPr>
              <w:t>地点</w:t>
            </w:r>
            <w:r>
              <w:rPr>
                <w:rFonts w:ascii="宋体" w:hAnsi="宋体" w:cs="宋体"/>
                <w:color w:val="auto"/>
                <w:sz w:val="24"/>
                <w:szCs w:val="24"/>
                <w:highlight w:val="none"/>
              </w:rPr>
              <w:t>:</w:t>
            </w:r>
            <w:r>
              <w:rPr>
                <w:rFonts w:hint="eastAsia" w:ascii="宋体" w:hAnsi="宋体" w:cs="宋体"/>
                <w:color w:val="auto"/>
                <w:sz w:val="24"/>
                <w:szCs w:val="24"/>
                <w:highlight w:val="none"/>
              </w:rPr>
              <w:t>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提交地点</w:t>
            </w:r>
          </w:p>
        </w:tc>
      </w:tr>
      <w:tr w14:paraId="6355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77" w:type="dxa"/>
            <w:noWrap w:val="0"/>
            <w:vAlign w:val="center"/>
          </w:tcPr>
          <w:p w14:paraId="20218729">
            <w:pPr>
              <w:spacing w:line="380" w:lineRule="exact"/>
              <w:jc w:val="center"/>
              <w:rPr>
                <w:rFonts w:ascii="宋体"/>
                <w:color w:val="auto"/>
                <w:sz w:val="24"/>
                <w:szCs w:val="24"/>
                <w:highlight w:val="none"/>
              </w:rPr>
            </w:pPr>
            <w:r>
              <w:rPr>
                <w:rFonts w:ascii="宋体" w:hAnsi="宋体" w:cs="宋体"/>
                <w:color w:val="auto"/>
                <w:sz w:val="24"/>
                <w:szCs w:val="24"/>
                <w:highlight w:val="none"/>
              </w:rPr>
              <w:t>7.1</w:t>
            </w:r>
          </w:p>
        </w:tc>
        <w:tc>
          <w:tcPr>
            <w:tcW w:w="2937" w:type="dxa"/>
            <w:noWrap w:val="0"/>
            <w:vAlign w:val="center"/>
          </w:tcPr>
          <w:p w14:paraId="73CF5129">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供应商公示</w:t>
            </w:r>
          </w:p>
        </w:tc>
        <w:tc>
          <w:tcPr>
            <w:tcW w:w="5515" w:type="dxa"/>
            <w:noWrap w:val="0"/>
            <w:vAlign w:val="center"/>
          </w:tcPr>
          <w:p w14:paraId="38B8C19A">
            <w:pPr>
              <w:autoSpaceDE w:val="0"/>
              <w:autoSpaceDN w:val="0"/>
              <w:adjustRightInd w:val="0"/>
              <w:spacing w:before="50"/>
              <w:ind w:right="-2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拟招募入库</w:t>
            </w:r>
            <w:r>
              <w:rPr>
                <w:rFonts w:ascii="宋体" w:hAnsi="宋体" w:cs="宋体"/>
                <w:color w:val="auto"/>
                <w:sz w:val="24"/>
                <w:szCs w:val="24"/>
                <w:highlight w:val="none"/>
              </w:rPr>
              <w:t>供应商人数：</w:t>
            </w:r>
            <w:r>
              <w:rPr>
                <w:rFonts w:hint="eastAsia" w:ascii="宋体" w:hAnsi="宋体" w:cs="宋体"/>
                <w:color w:val="auto"/>
                <w:sz w:val="24"/>
                <w:szCs w:val="24"/>
                <w:highlight w:val="none"/>
                <w:lang w:val="en-US" w:eastAsia="zh-CN"/>
              </w:rPr>
              <w:t>3-4家</w:t>
            </w:r>
          </w:p>
          <w:p w14:paraId="56F4A0F9">
            <w:pPr>
              <w:autoSpaceDE w:val="0"/>
              <w:autoSpaceDN w:val="0"/>
              <w:adjustRightInd w:val="0"/>
              <w:spacing w:before="50"/>
              <w:ind w:right="-20"/>
              <w:jc w:val="left"/>
              <w:rPr>
                <w:rFonts w:ascii="宋体" w:hAnsi="宋体" w:cs="宋体"/>
                <w:color w:val="auto"/>
                <w:sz w:val="24"/>
                <w:szCs w:val="24"/>
                <w:highlight w:val="none"/>
              </w:rPr>
            </w:pPr>
            <w:r>
              <w:rPr>
                <w:rFonts w:hint="eastAsia" w:ascii="宋体" w:hAnsi="宋体" w:cs="宋体"/>
                <w:color w:val="auto"/>
                <w:sz w:val="24"/>
                <w:szCs w:val="24"/>
                <w:highlight w:val="none"/>
              </w:rPr>
              <w:t>公示媒介：与</w:t>
            </w:r>
            <w:r>
              <w:rPr>
                <w:rFonts w:hint="eastAsia" w:ascii="宋体" w:hAnsi="宋体" w:cs="宋体"/>
                <w:color w:val="auto"/>
                <w:sz w:val="24"/>
                <w:szCs w:val="24"/>
                <w:highlight w:val="none"/>
                <w:lang w:eastAsia="zh-CN"/>
              </w:rPr>
              <w:t>招募公告</w:t>
            </w:r>
            <w:r>
              <w:rPr>
                <w:rFonts w:hint="eastAsia" w:ascii="宋体" w:hAnsi="宋体" w:cs="宋体"/>
                <w:color w:val="auto"/>
                <w:sz w:val="24"/>
                <w:szCs w:val="24"/>
                <w:highlight w:val="none"/>
              </w:rPr>
              <w:t>发布的同一媒介</w:t>
            </w:r>
          </w:p>
          <w:p w14:paraId="66DD70D6">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公示期限：3日</w:t>
            </w:r>
          </w:p>
          <w:p w14:paraId="651111E3">
            <w:pPr>
              <w:spacing w:line="300" w:lineRule="auto"/>
              <w:rPr>
                <w:rFonts w:ascii="宋体"/>
                <w:color w:val="auto"/>
                <w:sz w:val="24"/>
                <w:szCs w:val="24"/>
                <w:highlight w:val="none"/>
              </w:rPr>
            </w:pPr>
            <w:r>
              <w:rPr>
                <w:rFonts w:ascii="宋体" w:hAnsi="宋体" w:cs="宋体"/>
                <w:color w:val="auto"/>
                <w:sz w:val="24"/>
                <w:szCs w:val="24"/>
                <w:highlight w:val="none"/>
              </w:rPr>
              <w:t>候选供应商</w:t>
            </w:r>
            <w:r>
              <w:rPr>
                <w:rFonts w:hint="eastAsia" w:ascii="宋体" w:hAnsi="宋体" w:cs="宋体"/>
                <w:color w:val="auto"/>
                <w:sz w:val="24"/>
                <w:szCs w:val="24"/>
                <w:highlight w:val="none"/>
              </w:rPr>
              <w:t>放弃入库、因不可抗力不能履行合同或者在</w:t>
            </w:r>
            <w:r>
              <w:rPr>
                <w:rFonts w:hint="eastAsia" w:ascii="宋体" w:hAnsi="宋体" w:cs="宋体"/>
                <w:color w:val="auto"/>
                <w:sz w:val="24"/>
                <w:szCs w:val="24"/>
                <w:highlight w:val="none"/>
                <w:lang w:eastAsia="zh-CN"/>
              </w:rPr>
              <w:t>招募人</w:t>
            </w:r>
            <w:r>
              <w:rPr>
                <w:rFonts w:hint="eastAsia" w:ascii="宋体" w:hAnsi="宋体" w:cs="宋体"/>
                <w:color w:val="auto"/>
                <w:sz w:val="24"/>
                <w:szCs w:val="24"/>
                <w:highlight w:val="none"/>
              </w:rPr>
              <w:t>考核评价机制中评价不合格的，</w:t>
            </w:r>
            <w:r>
              <w:rPr>
                <w:rFonts w:hint="eastAsia" w:ascii="宋体" w:hAnsi="宋体" w:cs="宋体"/>
                <w:color w:val="auto"/>
                <w:sz w:val="24"/>
                <w:szCs w:val="24"/>
                <w:highlight w:val="none"/>
                <w:lang w:eastAsia="zh-CN"/>
              </w:rPr>
              <w:t>招募人</w:t>
            </w:r>
            <w:r>
              <w:rPr>
                <w:rFonts w:hint="eastAsia" w:ascii="宋体" w:hAnsi="宋体" w:cs="宋体"/>
                <w:color w:val="auto"/>
                <w:sz w:val="24"/>
                <w:szCs w:val="24"/>
                <w:highlight w:val="none"/>
              </w:rPr>
              <w:t>有权按照得分依次递补。</w:t>
            </w:r>
          </w:p>
        </w:tc>
      </w:tr>
      <w:tr w14:paraId="65F2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noWrap w:val="0"/>
            <w:vAlign w:val="center"/>
          </w:tcPr>
          <w:p w14:paraId="1A271410">
            <w:pPr>
              <w:spacing w:line="380" w:lineRule="exact"/>
              <w:jc w:val="center"/>
              <w:rPr>
                <w:rFonts w:ascii="宋体"/>
                <w:color w:val="auto"/>
                <w:sz w:val="24"/>
                <w:szCs w:val="24"/>
                <w:highlight w:val="none"/>
              </w:rPr>
            </w:pPr>
            <w:r>
              <w:rPr>
                <w:rFonts w:ascii="宋体" w:hAnsi="宋体" w:cs="宋体"/>
                <w:color w:val="auto"/>
                <w:sz w:val="24"/>
                <w:szCs w:val="24"/>
                <w:highlight w:val="none"/>
              </w:rPr>
              <w:t>7.3.1</w:t>
            </w:r>
          </w:p>
        </w:tc>
        <w:tc>
          <w:tcPr>
            <w:tcW w:w="2937" w:type="dxa"/>
            <w:noWrap w:val="0"/>
            <w:vAlign w:val="center"/>
          </w:tcPr>
          <w:p w14:paraId="5EDDCB16">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5515" w:type="dxa"/>
            <w:noWrap w:val="0"/>
            <w:vAlign w:val="center"/>
          </w:tcPr>
          <w:p w14:paraId="717F3589">
            <w:pPr>
              <w:autoSpaceDE w:val="0"/>
              <w:autoSpaceDN w:val="0"/>
              <w:adjustRightInd w:val="0"/>
              <w:spacing w:before="42" w:line="280" w:lineRule="auto"/>
              <w:ind w:right="41"/>
              <w:jc w:val="left"/>
              <w:rPr>
                <w:rFonts w:ascii="宋体" w:hAnsi="宋体" w:cs="宋体"/>
                <w:color w:val="auto"/>
                <w:kern w:val="0"/>
                <w:highlight w:val="none"/>
              </w:rPr>
            </w:pPr>
            <w:r>
              <w:rPr>
                <w:rFonts w:hint="eastAsia" w:ascii="宋体" w:hAnsi="宋体" w:cs="宋体"/>
                <w:color w:val="auto"/>
                <w:sz w:val="24"/>
                <w:szCs w:val="24"/>
                <w:highlight w:val="none"/>
              </w:rPr>
              <w:t>免收</w:t>
            </w:r>
          </w:p>
        </w:tc>
      </w:tr>
      <w:tr w14:paraId="50D0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7" w:type="dxa"/>
            <w:noWrap w:val="0"/>
            <w:vAlign w:val="center"/>
          </w:tcPr>
          <w:p w14:paraId="5CBE4FB8">
            <w:pPr>
              <w:spacing w:line="380" w:lineRule="exact"/>
              <w:jc w:val="center"/>
              <w:rPr>
                <w:rFonts w:ascii="宋体"/>
                <w:color w:val="auto"/>
                <w:sz w:val="24"/>
                <w:szCs w:val="24"/>
                <w:highlight w:val="none"/>
              </w:rPr>
            </w:pPr>
            <w:r>
              <w:rPr>
                <w:rFonts w:ascii="宋体" w:hAnsi="宋体" w:cs="宋体"/>
                <w:color w:val="auto"/>
                <w:sz w:val="24"/>
                <w:szCs w:val="24"/>
                <w:highlight w:val="none"/>
              </w:rPr>
              <w:t>10</w:t>
            </w:r>
          </w:p>
        </w:tc>
        <w:tc>
          <w:tcPr>
            <w:tcW w:w="8452" w:type="dxa"/>
            <w:gridSpan w:val="2"/>
            <w:noWrap w:val="0"/>
            <w:vAlign w:val="center"/>
          </w:tcPr>
          <w:p w14:paraId="43204375">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需要补充的其他内容</w:t>
            </w:r>
          </w:p>
        </w:tc>
      </w:tr>
      <w:tr w14:paraId="42E1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7" w:type="dxa"/>
            <w:noWrap w:val="0"/>
            <w:vAlign w:val="center"/>
          </w:tcPr>
          <w:p w14:paraId="37DF7DE8">
            <w:pPr>
              <w:spacing w:line="380" w:lineRule="exact"/>
              <w:jc w:val="center"/>
              <w:rPr>
                <w:rFonts w:ascii="宋体"/>
                <w:color w:val="auto"/>
                <w:sz w:val="24"/>
                <w:szCs w:val="24"/>
                <w:highlight w:val="none"/>
              </w:rPr>
            </w:pPr>
          </w:p>
        </w:tc>
        <w:tc>
          <w:tcPr>
            <w:tcW w:w="8452" w:type="dxa"/>
            <w:gridSpan w:val="2"/>
            <w:noWrap w:val="0"/>
            <w:vAlign w:val="center"/>
          </w:tcPr>
          <w:p w14:paraId="7477A19F">
            <w:pPr>
              <w:widowControl/>
              <w:snapToGrid w:val="0"/>
              <w:spacing w:line="46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10.1</w:t>
            </w:r>
            <w:r>
              <w:rPr>
                <w:rFonts w:hint="eastAsia" w:ascii="宋体" w:hAnsi="宋体" w:cs="宋体"/>
                <w:color w:val="auto"/>
                <w:kern w:val="0"/>
                <w:sz w:val="24"/>
                <w:szCs w:val="24"/>
                <w:highlight w:val="none"/>
              </w:rPr>
              <w:t>付款方式：</w:t>
            </w:r>
          </w:p>
          <w:p w14:paraId="3AA2A074">
            <w:pPr>
              <w:widowControl/>
              <w:snapToGrid w:val="0"/>
              <w:spacing w:line="4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供应商如为生产商：合同签订后七个工作日内支付合同总价款的20%（现汇）的定金，发货前付清80%的余款（现汇）。</w:t>
            </w:r>
          </w:p>
          <w:p w14:paraId="7B0F0C61">
            <w:pPr>
              <w:widowControl/>
              <w:snapToGrid w:val="0"/>
              <w:spacing w:line="460" w:lineRule="exact"/>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供应商如为贸易商：货到检验合格并收到增值税专用发票后10个工作日内一次性付清（</w:t>
            </w:r>
            <w:r>
              <w:rPr>
                <w:rFonts w:hint="eastAsia" w:ascii="宋体" w:hAnsi="宋体" w:cs="宋体"/>
                <w:b/>
                <w:color w:val="auto"/>
                <w:kern w:val="0"/>
                <w:sz w:val="24"/>
                <w:szCs w:val="24"/>
                <w:highlight w:val="none"/>
                <w:lang w:val="en-US" w:eastAsia="zh-CN"/>
              </w:rPr>
              <w:t>50%现汇，50%承兑</w:t>
            </w:r>
            <w:r>
              <w:rPr>
                <w:rFonts w:hint="eastAsia" w:ascii="宋体" w:hAnsi="宋体" w:cs="宋体"/>
                <w:b/>
                <w:color w:val="auto"/>
                <w:kern w:val="0"/>
                <w:sz w:val="24"/>
                <w:szCs w:val="24"/>
                <w:highlight w:val="none"/>
              </w:rPr>
              <w:t>）。</w:t>
            </w:r>
          </w:p>
          <w:p w14:paraId="5832380D">
            <w:pPr>
              <w:widowControl/>
              <w:snapToGrid w:val="0"/>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0.2其它</w:t>
            </w:r>
          </w:p>
          <w:p w14:paraId="5B4BAB0D">
            <w:pPr>
              <w:widowControl/>
              <w:snapToGrid w:val="0"/>
              <w:spacing w:line="460" w:lineRule="exact"/>
              <w:rPr>
                <w:rFonts w:ascii="宋体"/>
                <w:color w:val="auto"/>
                <w:kern w:val="0"/>
                <w:sz w:val="24"/>
                <w:szCs w:val="24"/>
                <w:highlight w:val="none"/>
              </w:rPr>
            </w:pPr>
            <w:r>
              <w:rPr>
                <w:rFonts w:ascii="宋体" w:hAnsi="宋体" w:cs="宋体"/>
                <w:color w:val="auto"/>
                <w:kern w:val="0"/>
                <w:sz w:val="24"/>
                <w:szCs w:val="24"/>
                <w:highlight w:val="none"/>
              </w:rPr>
              <w:t>代理服务费：</w:t>
            </w:r>
            <w:r>
              <w:rPr>
                <w:rFonts w:hint="eastAsia" w:ascii="宋体" w:hAnsi="宋体" w:cs="宋体"/>
                <w:color w:val="auto"/>
                <w:kern w:val="0"/>
                <w:sz w:val="24"/>
                <w:szCs w:val="24"/>
                <w:highlight w:val="none"/>
                <w:lang w:val="en-US" w:eastAsia="zh-CN"/>
              </w:rPr>
              <w:t>每包</w:t>
            </w:r>
            <w:r>
              <w:rPr>
                <w:rFonts w:ascii="宋体" w:hAnsi="宋体" w:cs="宋体"/>
                <w:color w:val="auto"/>
                <w:kern w:val="0"/>
                <w:sz w:val="24"/>
                <w:szCs w:val="24"/>
                <w:highlight w:val="none"/>
              </w:rPr>
              <w:t>每名入库供应商须在领取入库通知书前向</w:t>
            </w:r>
            <w:r>
              <w:rPr>
                <w:rFonts w:hint="eastAsia" w:ascii="宋体" w:hAnsi="宋体" w:cs="宋体"/>
                <w:color w:val="auto"/>
                <w:kern w:val="0"/>
                <w:sz w:val="24"/>
                <w:szCs w:val="24"/>
                <w:highlight w:val="none"/>
                <w:lang w:eastAsia="zh-CN"/>
              </w:rPr>
              <w:t>招募</w:t>
            </w:r>
            <w:r>
              <w:rPr>
                <w:rFonts w:ascii="宋体" w:hAnsi="宋体" w:cs="宋体"/>
                <w:color w:val="auto"/>
                <w:kern w:val="0"/>
                <w:sz w:val="24"/>
                <w:szCs w:val="24"/>
                <w:highlight w:val="none"/>
              </w:rPr>
              <w:t>代理机构支付代理服务费</w:t>
            </w:r>
            <w:r>
              <w:rPr>
                <w:rFonts w:hint="eastAsia" w:ascii="宋体" w:hAnsi="宋体" w:cs="宋体"/>
                <w:color w:val="auto"/>
                <w:kern w:val="0"/>
                <w:sz w:val="24"/>
                <w:szCs w:val="24"/>
                <w:highlight w:val="none"/>
              </w:rPr>
              <w:t>人民币</w:t>
            </w:r>
            <w:r>
              <w:rPr>
                <w:rFonts w:hint="eastAsia" w:ascii="宋体" w:hAnsi="宋体" w:cs="宋体"/>
                <w:color w:val="auto"/>
                <w:kern w:val="0"/>
                <w:sz w:val="24"/>
                <w:szCs w:val="24"/>
                <w:highlight w:val="none"/>
                <w:lang w:val="en-US" w:eastAsia="zh-CN"/>
              </w:rPr>
              <w:t>20</w:t>
            </w:r>
            <w:r>
              <w:rPr>
                <w:rFonts w:ascii="宋体" w:hAnsi="宋体" w:cs="宋体"/>
                <w:color w:val="auto"/>
                <w:kern w:val="0"/>
                <w:sz w:val="24"/>
                <w:szCs w:val="24"/>
                <w:highlight w:val="none"/>
              </w:rPr>
              <w:t>00元整。</w:t>
            </w:r>
          </w:p>
        </w:tc>
      </w:tr>
    </w:tbl>
    <w:p w14:paraId="17942FE6">
      <w:pPr>
        <w:pStyle w:val="5"/>
        <w:rPr>
          <w:rFonts w:ascii="宋体" w:hAnsi="宋体" w:cs="宋体"/>
          <w:b w:val="0"/>
          <w:bCs w:val="0"/>
          <w:color w:val="auto"/>
          <w:sz w:val="21"/>
          <w:szCs w:val="21"/>
          <w:highlight w:val="none"/>
        </w:rPr>
      </w:pPr>
      <w:r>
        <w:rPr>
          <w:rFonts w:ascii="宋体"/>
          <w:color w:val="auto"/>
          <w:spacing w:val="16"/>
          <w:sz w:val="18"/>
          <w:szCs w:val="18"/>
          <w:highlight w:val="none"/>
        </w:rPr>
        <w:br w:type="page"/>
      </w:r>
      <w:bookmarkStart w:id="27" w:name="_Toc132759204"/>
      <w:bookmarkStart w:id="28" w:name="_Toc132759307"/>
      <w:r>
        <w:rPr>
          <w:rFonts w:ascii="宋体" w:hAnsi="宋体" w:cs="宋体"/>
          <w:b w:val="0"/>
          <w:bCs w:val="0"/>
          <w:color w:val="auto"/>
          <w:sz w:val="21"/>
          <w:szCs w:val="21"/>
          <w:highlight w:val="none"/>
        </w:rPr>
        <w:t xml:space="preserve">1. </w:t>
      </w:r>
      <w:r>
        <w:rPr>
          <w:rFonts w:hint="eastAsia" w:ascii="宋体" w:hAnsi="宋体" w:cs="宋体"/>
          <w:b w:val="0"/>
          <w:bCs w:val="0"/>
          <w:color w:val="auto"/>
          <w:sz w:val="21"/>
          <w:szCs w:val="21"/>
          <w:highlight w:val="none"/>
        </w:rPr>
        <w:t>总则</w:t>
      </w:r>
      <w:bookmarkEnd w:id="27"/>
      <w:bookmarkEnd w:id="28"/>
    </w:p>
    <w:p w14:paraId="59260702">
      <w:pPr>
        <w:pStyle w:val="5"/>
        <w:rPr>
          <w:rFonts w:ascii="宋体" w:cs="Times New Roman"/>
          <w:b w:val="0"/>
          <w:bCs w:val="0"/>
          <w:color w:val="auto"/>
          <w:highlight w:val="none"/>
        </w:rPr>
      </w:pPr>
      <w:r>
        <w:rPr>
          <w:rFonts w:ascii="宋体" w:hAnsi="宋体" w:cs="宋体"/>
          <w:b w:val="0"/>
          <w:bCs w:val="0"/>
          <w:color w:val="auto"/>
          <w:highlight w:val="none"/>
        </w:rPr>
        <w:t xml:space="preserve">1.1 </w:t>
      </w:r>
      <w:r>
        <w:rPr>
          <w:rFonts w:hint="eastAsia" w:ascii="宋体" w:hAnsi="宋体" w:cs="宋体"/>
          <w:b w:val="0"/>
          <w:bCs w:val="0"/>
          <w:color w:val="auto"/>
          <w:highlight w:val="none"/>
        </w:rPr>
        <w:t>项目概况</w:t>
      </w:r>
    </w:p>
    <w:p w14:paraId="38BCC2E7">
      <w:pPr>
        <w:spacing w:line="360" w:lineRule="auto"/>
        <w:ind w:firstLine="420" w:firstLineChars="20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lang w:val="en-US" w:eastAsia="zh-CN"/>
        </w:rPr>
        <w:t>参照</w:t>
      </w:r>
      <w:r>
        <w:rPr>
          <w:rFonts w:hint="eastAsia" w:ascii="宋体" w:hAnsi="宋体" w:cs="宋体"/>
          <w:color w:val="auto"/>
          <w:highlight w:val="none"/>
        </w:rPr>
        <w:t>《中华人民共和国招标投标法》</w:t>
      </w:r>
      <w:r>
        <w:rPr>
          <w:rFonts w:ascii="宋体" w:hAnsi="宋体" w:cs="宋体"/>
          <w:color w:val="auto"/>
          <w:highlight w:val="none"/>
        </w:rPr>
        <w:t xml:space="preserve"> </w:t>
      </w:r>
      <w:r>
        <w:rPr>
          <w:rFonts w:hint="eastAsia" w:ascii="宋体" w:hAnsi="宋体" w:cs="宋体"/>
          <w:color w:val="auto"/>
          <w:highlight w:val="none"/>
        </w:rPr>
        <w:t>、《中华人民共和国招标投标法实施条例》等有关法律、法规和规章的规定，现对本项目进行</w:t>
      </w:r>
      <w:r>
        <w:rPr>
          <w:rFonts w:hint="eastAsia" w:ascii="宋体" w:hAnsi="宋体" w:cs="宋体"/>
          <w:color w:val="auto"/>
          <w:highlight w:val="none"/>
          <w:lang w:eastAsia="zh-CN"/>
        </w:rPr>
        <w:t>招募</w:t>
      </w:r>
      <w:r>
        <w:rPr>
          <w:rFonts w:hint="eastAsia" w:ascii="宋体" w:hAnsi="宋体" w:cs="宋体"/>
          <w:color w:val="auto"/>
          <w:highlight w:val="none"/>
        </w:rPr>
        <w:t>。</w:t>
      </w:r>
    </w:p>
    <w:p w14:paraId="737C6F9F">
      <w:pPr>
        <w:spacing w:line="360" w:lineRule="auto"/>
        <w:ind w:firstLine="420" w:firstLineChars="20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本</w:t>
      </w:r>
      <w:r>
        <w:rPr>
          <w:rFonts w:hint="eastAsia" w:ascii="宋体" w:hAnsi="宋体" w:cs="宋体"/>
          <w:color w:val="auto"/>
          <w:highlight w:val="none"/>
          <w:lang w:eastAsia="zh-CN"/>
        </w:rPr>
        <w:t>招募</w:t>
      </w:r>
      <w:r>
        <w:rPr>
          <w:rFonts w:hint="eastAsia" w:ascii="宋体" w:hAnsi="宋体" w:cs="宋体"/>
          <w:color w:val="auto"/>
          <w:highlight w:val="none"/>
        </w:rPr>
        <w:t>项目</w:t>
      </w:r>
      <w:r>
        <w:rPr>
          <w:rFonts w:hint="eastAsia" w:ascii="宋体" w:hAnsi="宋体" w:cs="宋体"/>
          <w:color w:val="auto"/>
          <w:highlight w:val="none"/>
          <w:lang w:eastAsia="zh-CN"/>
        </w:rPr>
        <w:t>招募人</w:t>
      </w:r>
      <w:r>
        <w:rPr>
          <w:rFonts w:hint="eastAsia" w:ascii="宋体" w:hAnsi="宋体" w:cs="宋体"/>
          <w:color w:val="auto"/>
          <w:highlight w:val="none"/>
        </w:rPr>
        <w:t>：见供应商须知前附表。</w:t>
      </w:r>
    </w:p>
    <w:p w14:paraId="7452726B">
      <w:pPr>
        <w:spacing w:line="360" w:lineRule="auto"/>
        <w:ind w:firstLine="420" w:firstLineChars="20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本项目代理机构：见供应商须知前附表。</w:t>
      </w:r>
    </w:p>
    <w:p w14:paraId="1CA19B13">
      <w:pPr>
        <w:spacing w:line="360" w:lineRule="auto"/>
        <w:ind w:firstLine="420" w:firstLineChars="20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本</w:t>
      </w:r>
      <w:r>
        <w:rPr>
          <w:rFonts w:hint="eastAsia" w:ascii="宋体" w:hAnsi="宋体" w:cs="宋体"/>
          <w:color w:val="auto"/>
          <w:highlight w:val="none"/>
          <w:lang w:eastAsia="zh-CN"/>
        </w:rPr>
        <w:t>招募</w:t>
      </w:r>
      <w:r>
        <w:rPr>
          <w:rFonts w:hint="eastAsia" w:ascii="宋体" w:hAnsi="宋体" w:cs="宋体"/>
          <w:color w:val="auto"/>
          <w:highlight w:val="none"/>
        </w:rPr>
        <w:t>项目名称：见供应商须知前附表。</w:t>
      </w:r>
    </w:p>
    <w:p w14:paraId="00E707DF">
      <w:pPr>
        <w:pStyle w:val="5"/>
        <w:rPr>
          <w:rFonts w:ascii="宋体" w:cs="Times New Roman"/>
          <w:b w:val="0"/>
          <w:bCs w:val="0"/>
          <w:color w:val="auto"/>
          <w:highlight w:val="none"/>
        </w:rPr>
      </w:pPr>
      <w:r>
        <w:rPr>
          <w:rFonts w:ascii="宋体" w:hAnsi="宋体" w:cs="宋体"/>
          <w:b w:val="0"/>
          <w:bCs w:val="0"/>
          <w:color w:val="auto"/>
          <w:highlight w:val="none"/>
        </w:rPr>
        <w:t xml:space="preserve">1.2 </w:t>
      </w:r>
      <w:r>
        <w:rPr>
          <w:rFonts w:hint="eastAsia" w:ascii="宋体" w:hAnsi="宋体" w:cs="宋体"/>
          <w:b w:val="0"/>
          <w:bCs w:val="0"/>
          <w:color w:val="auto"/>
          <w:highlight w:val="none"/>
        </w:rPr>
        <w:t>资金来源和落实情况</w:t>
      </w:r>
    </w:p>
    <w:p w14:paraId="090484AE">
      <w:pPr>
        <w:spacing w:line="360" w:lineRule="auto"/>
        <w:ind w:firstLine="420" w:firstLineChars="20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本</w:t>
      </w:r>
      <w:r>
        <w:rPr>
          <w:rFonts w:hint="eastAsia" w:ascii="宋体" w:hAnsi="宋体" w:cs="宋体"/>
          <w:color w:val="auto"/>
          <w:highlight w:val="none"/>
          <w:lang w:eastAsia="zh-CN"/>
        </w:rPr>
        <w:t>招募</w:t>
      </w:r>
      <w:r>
        <w:rPr>
          <w:rFonts w:hint="eastAsia" w:ascii="宋体" w:hAnsi="宋体" w:cs="宋体"/>
          <w:color w:val="auto"/>
          <w:highlight w:val="none"/>
        </w:rPr>
        <w:t>项目的资金来源及出资比例：见供应商须知前附表。</w:t>
      </w:r>
    </w:p>
    <w:p w14:paraId="2F12E5A7">
      <w:pPr>
        <w:spacing w:line="360" w:lineRule="auto"/>
        <w:ind w:firstLine="420" w:firstLineChars="20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本</w:t>
      </w:r>
      <w:r>
        <w:rPr>
          <w:rFonts w:hint="eastAsia" w:ascii="宋体" w:hAnsi="宋体" w:cs="宋体"/>
          <w:color w:val="auto"/>
          <w:highlight w:val="none"/>
          <w:lang w:eastAsia="zh-CN"/>
        </w:rPr>
        <w:t>招募</w:t>
      </w:r>
      <w:r>
        <w:rPr>
          <w:rFonts w:hint="eastAsia" w:ascii="宋体" w:hAnsi="宋体" w:cs="宋体"/>
          <w:color w:val="auto"/>
          <w:highlight w:val="none"/>
        </w:rPr>
        <w:t>项目的资金落实情况：见供应商须知前附表。</w:t>
      </w:r>
    </w:p>
    <w:p w14:paraId="10F73B67">
      <w:pPr>
        <w:pStyle w:val="5"/>
        <w:rPr>
          <w:rFonts w:ascii="宋体" w:cs="Times New Roman"/>
          <w:b w:val="0"/>
          <w:bCs w:val="0"/>
          <w:color w:val="auto"/>
          <w:highlight w:val="none"/>
        </w:rPr>
      </w:pPr>
      <w:r>
        <w:rPr>
          <w:rFonts w:ascii="宋体" w:hAnsi="宋体" w:cs="宋体"/>
          <w:b w:val="0"/>
          <w:bCs w:val="0"/>
          <w:color w:val="auto"/>
          <w:highlight w:val="none"/>
        </w:rPr>
        <w:t xml:space="preserve">1.3 </w:t>
      </w:r>
      <w:r>
        <w:rPr>
          <w:rFonts w:hint="eastAsia" w:ascii="宋体" w:hAnsi="宋体" w:cs="宋体"/>
          <w:b w:val="0"/>
          <w:bCs w:val="0"/>
          <w:color w:val="auto"/>
          <w:highlight w:val="none"/>
          <w:lang w:eastAsia="zh-CN"/>
        </w:rPr>
        <w:t>招募</w:t>
      </w:r>
      <w:r>
        <w:rPr>
          <w:rFonts w:hint="eastAsia" w:ascii="宋体" w:hAnsi="宋体" w:cs="宋体"/>
          <w:b w:val="0"/>
          <w:bCs w:val="0"/>
          <w:color w:val="auto"/>
          <w:highlight w:val="none"/>
        </w:rPr>
        <w:t>范围、供应商遴选（入库招募）须知、服务期限和质量要求</w:t>
      </w:r>
    </w:p>
    <w:p w14:paraId="49295D5C">
      <w:pPr>
        <w:spacing w:line="360" w:lineRule="auto"/>
        <w:ind w:firstLine="420" w:firstLineChars="200"/>
        <w:rPr>
          <w:rFonts w:ascii="宋体"/>
          <w:color w:val="auto"/>
          <w:highlight w:val="none"/>
        </w:rPr>
      </w:pPr>
      <w:r>
        <w:rPr>
          <w:rFonts w:ascii="宋体" w:hAnsi="宋体" w:cs="宋体"/>
          <w:color w:val="auto"/>
          <w:highlight w:val="none"/>
        </w:rPr>
        <w:t xml:space="preserve">1.3.1 </w:t>
      </w:r>
      <w:r>
        <w:rPr>
          <w:rFonts w:hint="eastAsia" w:ascii="宋体" w:hAnsi="宋体" w:cs="宋体"/>
          <w:color w:val="auto"/>
          <w:highlight w:val="none"/>
        </w:rPr>
        <w:t>本次</w:t>
      </w:r>
      <w:r>
        <w:rPr>
          <w:rFonts w:hint="eastAsia" w:ascii="宋体" w:hAnsi="宋体" w:cs="宋体"/>
          <w:color w:val="auto"/>
          <w:highlight w:val="none"/>
          <w:lang w:eastAsia="zh-CN"/>
        </w:rPr>
        <w:t>招募</w:t>
      </w:r>
      <w:r>
        <w:rPr>
          <w:rFonts w:hint="eastAsia" w:ascii="宋体" w:hAnsi="宋体" w:cs="宋体"/>
          <w:color w:val="auto"/>
          <w:highlight w:val="none"/>
        </w:rPr>
        <w:t>范围：见供应商须知前附表。</w:t>
      </w:r>
    </w:p>
    <w:p w14:paraId="6645CCF4">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1.3.2 </w:t>
      </w:r>
      <w:r>
        <w:rPr>
          <w:rFonts w:hint="eastAsia" w:ascii="宋体" w:hAnsi="宋体" w:cs="宋体"/>
          <w:color w:val="auto"/>
          <w:highlight w:val="none"/>
        </w:rPr>
        <w:t>供应商遴选（入库招募）须知：见供应商须知前附表。</w:t>
      </w:r>
    </w:p>
    <w:p w14:paraId="7466ABD3">
      <w:pPr>
        <w:spacing w:line="360" w:lineRule="auto"/>
        <w:ind w:firstLine="420" w:firstLineChars="200"/>
        <w:rPr>
          <w:rFonts w:ascii="宋体"/>
          <w:color w:val="auto"/>
          <w:highlight w:val="none"/>
        </w:rPr>
      </w:pPr>
      <w:r>
        <w:rPr>
          <w:rFonts w:ascii="宋体" w:hAnsi="宋体" w:cs="宋体"/>
          <w:color w:val="auto"/>
          <w:highlight w:val="none"/>
        </w:rPr>
        <w:t xml:space="preserve">1.3.3 </w:t>
      </w:r>
      <w:r>
        <w:rPr>
          <w:rFonts w:hint="eastAsia" w:ascii="宋体" w:hAnsi="宋体" w:cs="宋体"/>
          <w:color w:val="auto"/>
          <w:highlight w:val="none"/>
        </w:rPr>
        <w:t>本项目的交货期及交货地点：见供应商须知前附表。</w:t>
      </w:r>
    </w:p>
    <w:p w14:paraId="31985517">
      <w:pPr>
        <w:spacing w:line="360" w:lineRule="auto"/>
        <w:ind w:firstLine="420" w:firstLineChars="200"/>
        <w:rPr>
          <w:rFonts w:ascii="宋体"/>
          <w:color w:val="auto"/>
          <w:highlight w:val="none"/>
        </w:rPr>
      </w:pPr>
      <w:r>
        <w:rPr>
          <w:rFonts w:ascii="宋体" w:hAnsi="宋体" w:cs="宋体"/>
          <w:color w:val="auto"/>
          <w:highlight w:val="none"/>
        </w:rPr>
        <w:t xml:space="preserve">1.3.4 </w:t>
      </w:r>
      <w:r>
        <w:rPr>
          <w:rFonts w:hint="eastAsia" w:ascii="宋体" w:hAnsi="宋体" w:cs="宋体"/>
          <w:color w:val="auto"/>
          <w:highlight w:val="none"/>
        </w:rPr>
        <w:t>本项目的服务期限：见供应商须知前附表。</w:t>
      </w:r>
    </w:p>
    <w:p w14:paraId="6184E676">
      <w:pPr>
        <w:spacing w:line="360" w:lineRule="auto"/>
        <w:ind w:firstLine="420" w:firstLineChars="200"/>
        <w:rPr>
          <w:rFonts w:ascii="宋体"/>
          <w:color w:val="auto"/>
          <w:highlight w:val="none"/>
        </w:rPr>
      </w:pPr>
      <w:r>
        <w:rPr>
          <w:rFonts w:ascii="宋体" w:hAnsi="宋体" w:cs="宋体"/>
          <w:color w:val="auto"/>
          <w:highlight w:val="none"/>
        </w:rPr>
        <w:t xml:space="preserve">1.3.5 </w:t>
      </w:r>
      <w:r>
        <w:rPr>
          <w:rFonts w:hint="eastAsia" w:ascii="宋体" w:hAnsi="宋体" w:cs="宋体"/>
          <w:color w:val="auto"/>
          <w:highlight w:val="none"/>
        </w:rPr>
        <w:t>本项目的质量要求：见供应商须知前附表。</w:t>
      </w:r>
    </w:p>
    <w:p w14:paraId="1BF3D707">
      <w:pPr>
        <w:pStyle w:val="5"/>
        <w:rPr>
          <w:rFonts w:ascii="宋体" w:cs="Times New Roman"/>
          <w:b w:val="0"/>
          <w:bCs w:val="0"/>
          <w:color w:val="auto"/>
          <w:highlight w:val="none"/>
        </w:rPr>
      </w:pPr>
      <w:r>
        <w:rPr>
          <w:rFonts w:ascii="宋体" w:hAnsi="宋体" w:cs="宋体"/>
          <w:b w:val="0"/>
          <w:bCs w:val="0"/>
          <w:color w:val="auto"/>
          <w:highlight w:val="none"/>
        </w:rPr>
        <w:t xml:space="preserve">1.4 </w:t>
      </w:r>
      <w:r>
        <w:rPr>
          <w:rFonts w:hint="eastAsia" w:ascii="宋体" w:hAnsi="宋体" w:cs="宋体"/>
          <w:b w:val="0"/>
          <w:bCs w:val="0"/>
          <w:color w:val="auto"/>
          <w:highlight w:val="none"/>
        </w:rPr>
        <w:t>供应商资格要求</w:t>
      </w:r>
    </w:p>
    <w:p w14:paraId="227E72D4">
      <w:pPr>
        <w:spacing w:line="360" w:lineRule="auto"/>
        <w:ind w:firstLine="420" w:firstLineChars="200"/>
        <w:rPr>
          <w:rFonts w:ascii="宋体"/>
          <w:color w:val="auto"/>
          <w:highlight w:val="none"/>
        </w:rPr>
      </w:pPr>
      <w:r>
        <w:rPr>
          <w:rFonts w:ascii="宋体" w:hAnsi="宋体" w:cs="宋体"/>
          <w:color w:val="auto"/>
          <w:highlight w:val="none"/>
        </w:rPr>
        <w:t>1.4.1</w:t>
      </w:r>
      <w:r>
        <w:rPr>
          <w:rFonts w:hint="eastAsia" w:ascii="宋体" w:hAnsi="宋体" w:cs="宋体"/>
          <w:color w:val="auto"/>
          <w:highlight w:val="none"/>
        </w:rPr>
        <w:t>供应商应具备承担本项目的资格要求：见供应商须知前附表。</w:t>
      </w:r>
    </w:p>
    <w:p w14:paraId="2D4EF53C">
      <w:pPr>
        <w:spacing w:line="360" w:lineRule="auto"/>
        <w:ind w:firstLine="420" w:firstLineChars="200"/>
        <w:rPr>
          <w:rFonts w:ascii="宋体"/>
          <w:color w:val="auto"/>
          <w:highlight w:val="none"/>
        </w:rPr>
      </w:pPr>
      <w:r>
        <w:rPr>
          <w:rFonts w:ascii="宋体" w:hAnsi="宋体" w:cs="宋体"/>
          <w:color w:val="auto"/>
          <w:highlight w:val="none"/>
        </w:rPr>
        <w:t xml:space="preserve">1.4.2 </w:t>
      </w:r>
      <w:r>
        <w:rPr>
          <w:rFonts w:hint="eastAsia" w:ascii="宋体" w:hAnsi="宋体" w:cs="宋体"/>
          <w:color w:val="auto"/>
          <w:highlight w:val="none"/>
        </w:rPr>
        <w:t>供应商须知前附表规定接受联合体</w:t>
      </w:r>
      <w:r>
        <w:rPr>
          <w:rFonts w:hint="eastAsia" w:ascii="宋体" w:hAnsi="宋体" w:cs="宋体"/>
          <w:color w:val="auto"/>
          <w:highlight w:val="none"/>
          <w:lang w:eastAsia="zh-CN"/>
        </w:rPr>
        <w:t>响应</w:t>
      </w:r>
      <w:r>
        <w:rPr>
          <w:rFonts w:hint="eastAsia" w:ascii="宋体" w:hAnsi="宋体" w:cs="宋体"/>
          <w:color w:val="auto"/>
          <w:highlight w:val="none"/>
        </w:rPr>
        <w:t>的，应遵守以下规定：</w:t>
      </w:r>
    </w:p>
    <w:p w14:paraId="07884B93">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）联合体各方应按</w:t>
      </w:r>
      <w:r>
        <w:rPr>
          <w:rFonts w:hint="eastAsia" w:ascii="宋体" w:hAnsi="宋体" w:cs="宋体"/>
          <w:color w:val="auto"/>
          <w:highlight w:val="none"/>
          <w:lang w:eastAsia="zh-CN"/>
        </w:rPr>
        <w:t>招募文件</w:t>
      </w:r>
      <w:r>
        <w:rPr>
          <w:rFonts w:hint="eastAsia" w:ascii="宋体" w:hAnsi="宋体" w:cs="宋体"/>
          <w:color w:val="auto"/>
          <w:highlight w:val="none"/>
        </w:rPr>
        <w:t>提供的格式签订联合体协议书，明确联合体牵头人和各方权利义务。</w:t>
      </w:r>
    </w:p>
    <w:p w14:paraId="779BBEEA">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）由同一专业的单位组成的联合体，按照资质等级较低的单位确定资质等级。</w:t>
      </w:r>
    </w:p>
    <w:p w14:paraId="29D10398">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）联合体各方不得再以自己名义单独或参加其他联合体在同一标段中</w:t>
      </w:r>
      <w:r>
        <w:rPr>
          <w:rFonts w:hint="eastAsia" w:ascii="宋体" w:hAnsi="宋体" w:cs="宋体"/>
          <w:color w:val="auto"/>
          <w:highlight w:val="none"/>
          <w:lang w:eastAsia="zh-CN"/>
        </w:rPr>
        <w:t>响应</w:t>
      </w:r>
      <w:r>
        <w:rPr>
          <w:rFonts w:hint="eastAsia" w:ascii="宋体" w:hAnsi="宋体" w:cs="宋体"/>
          <w:color w:val="auto"/>
          <w:highlight w:val="none"/>
        </w:rPr>
        <w:t>。（本项目不适用）</w:t>
      </w:r>
    </w:p>
    <w:p w14:paraId="0CA19D95">
      <w:pPr>
        <w:ind w:firstLine="420" w:firstLineChars="200"/>
        <w:rPr>
          <w:rFonts w:ascii="宋体" w:hAnsi="宋体" w:cs="宋体"/>
          <w:b w:val="0"/>
          <w:bCs w:val="0"/>
          <w:color w:val="auto"/>
          <w:kern w:val="2"/>
          <w:sz w:val="21"/>
          <w:szCs w:val="21"/>
          <w:highlight w:val="none"/>
        </w:rPr>
      </w:pPr>
      <w:r>
        <w:rPr>
          <w:rFonts w:ascii="宋体" w:hAnsi="宋体" w:cs="宋体"/>
          <w:color w:val="auto"/>
          <w:highlight w:val="none"/>
        </w:rPr>
        <w:t xml:space="preserve">1.4.3 </w:t>
      </w:r>
      <w:r>
        <w:rPr>
          <w:rFonts w:hint="eastAsia" w:ascii="宋体" w:hAnsi="宋体" w:cs="宋体"/>
          <w:color w:val="auto"/>
          <w:highlight w:val="none"/>
        </w:rPr>
        <w:t>供应商不得存在下列情形之一，否则其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0E50B067">
      <w:pPr>
        <w:ind w:left="420" w:leftChars="200" w:firstLine="0" w:firstLineChars="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（1）与</w:t>
      </w:r>
      <w:r>
        <w:rPr>
          <w:rFonts w:hint="eastAsia" w:ascii="宋体" w:hAnsi="宋体" w:cs="宋体"/>
          <w:b w:val="0"/>
          <w:bCs w:val="0"/>
          <w:color w:val="auto"/>
          <w:kern w:val="2"/>
          <w:sz w:val="21"/>
          <w:szCs w:val="21"/>
          <w:highlight w:val="none"/>
          <w:lang w:eastAsia="zh-CN"/>
        </w:rPr>
        <w:t>招募人</w:t>
      </w:r>
      <w:r>
        <w:rPr>
          <w:rFonts w:ascii="宋体" w:hAnsi="宋体" w:cs="宋体"/>
          <w:b w:val="0"/>
          <w:bCs w:val="0"/>
          <w:color w:val="auto"/>
          <w:kern w:val="2"/>
          <w:sz w:val="21"/>
          <w:szCs w:val="21"/>
          <w:highlight w:val="none"/>
        </w:rPr>
        <w:t>存在利害关系且可能影响</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公正性；</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（2）与本</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项目的其他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为同一个单位负责人；</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（3）与本</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项目的其他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存在控股、管理关系；</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（4）与本</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项目其他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代理同一个制造商同一品牌同一型号的</w:t>
      </w:r>
      <w:r>
        <w:rPr>
          <w:rFonts w:hint="eastAsia" w:ascii="宋体" w:hAnsi="宋体" w:cs="宋体"/>
          <w:b w:val="0"/>
          <w:bCs w:val="0"/>
          <w:color w:val="auto"/>
          <w:kern w:val="2"/>
          <w:sz w:val="21"/>
          <w:szCs w:val="21"/>
          <w:highlight w:val="none"/>
        </w:rPr>
        <w:t>货物</w:t>
      </w:r>
      <w:r>
        <w:rPr>
          <w:rFonts w:hint="eastAsia" w:ascii="宋体" w:hAnsi="宋体" w:cs="宋体"/>
          <w:b w:val="0"/>
          <w:bCs w:val="0"/>
          <w:color w:val="auto"/>
          <w:kern w:val="2"/>
          <w:sz w:val="21"/>
          <w:szCs w:val="21"/>
          <w:highlight w:val="none"/>
          <w:lang w:eastAsia="zh-CN"/>
        </w:rPr>
        <w:t>响应</w:t>
      </w:r>
      <w:r>
        <w:rPr>
          <w:rFonts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（5）为本</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项目提供过设计、编制技术规范和其他文件的咨询服务；</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（6）为本</w:t>
      </w:r>
      <w:r>
        <w:rPr>
          <w:rFonts w:hint="eastAsia" w:ascii="宋体" w:hAnsi="宋体" w:cs="宋体"/>
          <w:b w:val="0"/>
          <w:bCs w:val="0"/>
          <w:color w:val="auto"/>
          <w:kern w:val="2"/>
          <w:sz w:val="21"/>
          <w:szCs w:val="21"/>
          <w:highlight w:val="none"/>
          <w:lang w:eastAsia="zh-CN"/>
        </w:rPr>
        <w:t>招募</w:t>
      </w:r>
      <w:r>
        <w:rPr>
          <w:rFonts w:ascii="宋体" w:hAnsi="宋体" w:cs="宋体"/>
          <w:b w:val="0"/>
          <w:bCs w:val="0"/>
          <w:color w:val="auto"/>
          <w:kern w:val="2"/>
          <w:sz w:val="21"/>
          <w:szCs w:val="21"/>
          <w:highlight w:val="none"/>
        </w:rPr>
        <w:t>项目的代理机构；</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（7）被依法暂停或者取消</w:t>
      </w:r>
      <w:r>
        <w:rPr>
          <w:rFonts w:hint="eastAsia" w:ascii="宋体" w:hAnsi="宋体" w:cs="宋体"/>
          <w:b w:val="0"/>
          <w:bCs w:val="0"/>
          <w:color w:val="auto"/>
          <w:kern w:val="2"/>
          <w:sz w:val="21"/>
          <w:szCs w:val="21"/>
          <w:highlight w:val="none"/>
          <w:lang w:eastAsia="zh-CN"/>
        </w:rPr>
        <w:t>响应</w:t>
      </w:r>
      <w:r>
        <w:rPr>
          <w:rFonts w:ascii="宋体" w:hAnsi="宋体" w:cs="宋体"/>
          <w:b w:val="0"/>
          <w:bCs w:val="0"/>
          <w:color w:val="auto"/>
          <w:kern w:val="2"/>
          <w:sz w:val="21"/>
          <w:szCs w:val="21"/>
          <w:highlight w:val="none"/>
        </w:rPr>
        <w:t>资格；</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（8）被责令停产停业、暂扣或者吊销许可证、暂扣或者吊销执照；</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（9）进入清算程序，或被宣告破产，或其他丧失履约能力的情形；</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（10）在最近三年内发生重大产品质量问题（以相关行业主管部门的行政处罚决定或司法</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机关出具的有关法律文书为准）；</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（11）</w:t>
      </w:r>
      <w:r>
        <w:rPr>
          <w:rFonts w:hint="eastAsia" w:ascii="宋体" w:hAnsi="宋体" w:cs="宋体"/>
          <w:b w:val="0"/>
          <w:bCs w:val="0"/>
          <w:color w:val="auto"/>
          <w:kern w:val="2"/>
          <w:sz w:val="21"/>
          <w:szCs w:val="21"/>
          <w:highlight w:val="none"/>
        </w:rPr>
        <w:t>被人民法院列入失信被执行人的（查询渠道：“</w:t>
      </w:r>
      <w:r>
        <w:rPr>
          <w:rFonts w:ascii="宋体" w:hAnsi="宋体" w:cs="宋体"/>
          <w:b w:val="0"/>
          <w:bCs w:val="0"/>
          <w:color w:val="auto"/>
          <w:kern w:val="2"/>
          <w:sz w:val="21"/>
          <w:szCs w:val="21"/>
          <w:highlight w:val="none"/>
        </w:rPr>
        <w:t>信用中国</w:t>
      </w:r>
      <w:r>
        <w:rPr>
          <w:rFonts w:hint="eastAsia" w:ascii="宋体" w:hAnsi="宋体" w:cs="宋体"/>
          <w:b w:val="0"/>
          <w:bCs w:val="0"/>
          <w:color w:val="auto"/>
          <w:kern w:val="2"/>
          <w:sz w:val="21"/>
          <w:szCs w:val="21"/>
          <w:highlight w:val="none"/>
        </w:rPr>
        <w:t>或</w:t>
      </w:r>
      <w:r>
        <w:rPr>
          <w:rFonts w:ascii="宋体" w:hAnsi="宋体" w:cs="宋体"/>
          <w:b w:val="0"/>
          <w:bCs w:val="0"/>
          <w:color w:val="auto"/>
          <w:kern w:val="2"/>
          <w:sz w:val="21"/>
          <w:szCs w:val="21"/>
          <w:highlight w:val="none"/>
        </w:rPr>
        <w:t>中国执行信息公开网</w:t>
      </w:r>
      <w:r>
        <w:rPr>
          <w:rFonts w:hint="eastAsia" w:ascii="宋体" w:hAnsi="宋体" w:cs="宋体"/>
          <w:b w:val="0"/>
          <w:bCs w:val="0"/>
          <w:color w:val="auto"/>
          <w:kern w:val="2"/>
          <w:sz w:val="21"/>
          <w:szCs w:val="21"/>
          <w:highlight w:val="none"/>
        </w:rPr>
        <w:t>”）；</w:t>
      </w:r>
    </w:p>
    <w:p w14:paraId="1638D8C3">
      <w:pPr>
        <w:pStyle w:val="5"/>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（12）</w:t>
      </w:r>
      <w:r>
        <w:rPr>
          <w:rFonts w:hint="eastAsia" w:ascii="宋体" w:hAnsi="宋体" w:cs="宋体"/>
          <w:b w:val="0"/>
          <w:bCs w:val="0"/>
          <w:color w:val="auto"/>
          <w:kern w:val="2"/>
          <w:sz w:val="21"/>
          <w:szCs w:val="21"/>
          <w:highlight w:val="none"/>
        </w:rPr>
        <w:t>供应商或其法定代表人或拟派项目负责人被人民检察院列入行贿犯罪档案；</w:t>
      </w:r>
    </w:p>
    <w:p w14:paraId="4629E20B">
      <w:pPr>
        <w:pStyle w:val="5"/>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（13）</w:t>
      </w:r>
      <w:r>
        <w:rPr>
          <w:rFonts w:hint="eastAsia" w:ascii="宋体" w:hAnsi="宋体" w:cs="宋体"/>
          <w:b w:val="0"/>
          <w:bCs w:val="0"/>
          <w:color w:val="auto"/>
          <w:kern w:val="2"/>
          <w:sz w:val="21"/>
          <w:szCs w:val="21"/>
          <w:highlight w:val="none"/>
        </w:rPr>
        <w:t>被工商行政管理部门列入企业经营异常名录（查询</w:t>
      </w:r>
      <w:r>
        <w:rPr>
          <w:rFonts w:ascii="宋体" w:hAnsi="宋体" w:cs="宋体"/>
          <w:b w:val="0"/>
          <w:bCs w:val="0"/>
          <w:color w:val="auto"/>
          <w:kern w:val="2"/>
          <w:sz w:val="21"/>
          <w:szCs w:val="21"/>
          <w:highlight w:val="none"/>
        </w:rPr>
        <w:t>渠道：</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t>国家企业信用信息公示系统</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（14）</w:t>
      </w:r>
      <w:r>
        <w:rPr>
          <w:rFonts w:hint="eastAsia" w:ascii="宋体" w:hAnsi="宋体" w:cs="宋体"/>
          <w:b w:val="0"/>
          <w:bCs w:val="0"/>
          <w:color w:val="auto"/>
          <w:kern w:val="2"/>
          <w:sz w:val="21"/>
          <w:szCs w:val="21"/>
          <w:highlight w:val="none"/>
        </w:rPr>
        <w:t>被税务部门列入重大税收违法案件当事人名单的（查询</w:t>
      </w:r>
      <w:r>
        <w:rPr>
          <w:rFonts w:ascii="宋体" w:hAnsi="宋体" w:cs="宋体"/>
          <w:b w:val="0"/>
          <w:bCs w:val="0"/>
          <w:color w:val="auto"/>
          <w:kern w:val="2"/>
          <w:sz w:val="21"/>
          <w:szCs w:val="21"/>
          <w:highlight w:val="none"/>
        </w:rPr>
        <w:t>渠道：</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t>信用中国</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br w:type="textWrapping"/>
      </w:r>
      <w:r>
        <w:rPr>
          <w:rFonts w:ascii="宋体" w:hAnsi="宋体" w:cs="宋体"/>
          <w:b w:val="0"/>
          <w:bCs w:val="0"/>
          <w:color w:val="auto"/>
          <w:kern w:val="2"/>
          <w:sz w:val="21"/>
          <w:szCs w:val="21"/>
          <w:highlight w:val="none"/>
        </w:rPr>
        <w:t>（15）法律法规或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须知前附表规定的其他情形。</w:t>
      </w:r>
    </w:p>
    <w:p w14:paraId="2681FC2F">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1.5 </w:t>
      </w:r>
      <w:r>
        <w:rPr>
          <w:rFonts w:hint="eastAsia" w:ascii="宋体" w:hAnsi="宋体" w:cs="宋体"/>
          <w:b w:val="0"/>
          <w:bCs w:val="0"/>
          <w:color w:val="auto"/>
          <w:sz w:val="21"/>
          <w:szCs w:val="21"/>
          <w:highlight w:val="none"/>
        </w:rPr>
        <w:t>费用承担</w:t>
      </w:r>
    </w:p>
    <w:p w14:paraId="4AF41DC8">
      <w:pPr>
        <w:spacing w:line="360" w:lineRule="auto"/>
        <w:ind w:firstLine="420" w:firstLineChars="200"/>
        <w:rPr>
          <w:rFonts w:ascii="宋体"/>
          <w:color w:val="auto"/>
          <w:highlight w:val="none"/>
        </w:rPr>
      </w:pPr>
      <w:r>
        <w:rPr>
          <w:rFonts w:hint="eastAsia" w:ascii="宋体" w:hAnsi="宋体" w:cs="宋体"/>
          <w:color w:val="auto"/>
          <w:highlight w:val="none"/>
        </w:rPr>
        <w:t>供应商准备和参加</w:t>
      </w:r>
      <w:r>
        <w:rPr>
          <w:rFonts w:hint="eastAsia" w:ascii="宋体" w:hAnsi="宋体" w:cs="宋体"/>
          <w:color w:val="auto"/>
          <w:highlight w:val="none"/>
          <w:lang w:eastAsia="zh-CN"/>
        </w:rPr>
        <w:t>响应</w:t>
      </w:r>
      <w:r>
        <w:rPr>
          <w:rFonts w:hint="eastAsia" w:ascii="宋体" w:hAnsi="宋体" w:cs="宋体"/>
          <w:color w:val="auto"/>
          <w:highlight w:val="none"/>
        </w:rPr>
        <w:t>活动发生的费用自理。</w:t>
      </w:r>
    </w:p>
    <w:p w14:paraId="196A0F4F">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1.6 </w:t>
      </w:r>
      <w:r>
        <w:rPr>
          <w:rFonts w:hint="eastAsia" w:ascii="宋体" w:hAnsi="宋体" w:cs="宋体"/>
          <w:b w:val="0"/>
          <w:bCs w:val="0"/>
          <w:color w:val="auto"/>
          <w:sz w:val="21"/>
          <w:szCs w:val="21"/>
          <w:highlight w:val="none"/>
        </w:rPr>
        <w:t>保密</w:t>
      </w:r>
    </w:p>
    <w:p w14:paraId="027E07B6">
      <w:pPr>
        <w:spacing w:line="360" w:lineRule="auto"/>
        <w:ind w:firstLine="420" w:firstLineChars="200"/>
        <w:rPr>
          <w:rFonts w:asci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招募</w:t>
      </w:r>
      <w:r>
        <w:rPr>
          <w:rFonts w:hint="eastAsia" w:ascii="宋体" w:hAnsi="宋体" w:cs="宋体"/>
          <w:color w:val="auto"/>
          <w:highlight w:val="none"/>
        </w:rPr>
        <w:t>活动的各方应对</w:t>
      </w:r>
      <w:r>
        <w:rPr>
          <w:rFonts w:hint="eastAsia" w:ascii="宋体" w:hAnsi="宋体" w:cs="宋体"/>
          <w:color w:val="auto"/>
          <w:highlight w:val="none"/>
          <w:lang w:eastAsia="zh-CN"/>
        </w:rPr>
        <w:t>招募文件</w:t>
      </w:r>
      <w:r>
        <w:rPr>
          <w:rFonts w:hint="eastAsia" w:ascii="宋体" w:hAnsi="宋体" w:cs="宋体"/>
          <w:color w:val="auto"/>
          <w:highlight w:val="none"/>
        </w:rPr>
        <w:t>和</w:t>
      </w:r>
      <w:r>
        <w:rPr>
          <w:rFonts w:hint="eastAsia" w:ascii="宋体" w:hAnsi="宋体" w:cs="宋体"/>
          <w:color w:val="auto"/>
          <w:highlight w:val="none"/>
          <w:lang w:eastAsia="zh-CN"/>
        </w:rPr>
        <w:t>响应文件</w:t>
      </w:r>
      <w:r>
        <w:rPr>
          <w:rFonts w:hint="eastAsia" w:ascii="宋体" w:hAnsi="宋体" w:cs="宋体"/>
          <w:color w:val="auto"/>
          <w:highlight w:val="none"/>
        </w:rPr>
        <w:t>中的商业和技术等秘密保密，违者应对由此造成的后果承担法律责任。</w:t>
      </w:r>
    </w:p>
    <w:p w14:paraId="13A88D9A">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1.7 </w:t>
      </w:r>
      <w:r>
        <w:rPr>
          <w:rFonts w:hint="eastAsia" w:ascii="宋体" w:hAnsi="宋体" w:cs="宋体"/>
          <w:b w:val="0"/>
          <w:bCs w:val="0"/>
          <w:color w:val="auto"/>
          <w:sz w:val="21"/>
          <w:szCs w:val="21"/>
          <w:highlight w:val="none"/>
        </w:rPr>
        <w:t>语言文字</w:t>
      </w:r>
    </w:p>
    <w:p w14:paraId="1134A9C5">
      <w:pPr>
        <w:spacing w:line="360" w:lineRule="auto"/>
        <w:ind w:firstLine="420" w:firstLineChars="200"/>
        <w:rPr>
          <w:rFonts w:ascii="宋体"/>
          <w:color w:val="auto"/>
          <w:highlight w:val="none"/>
        </w:rPr>
      </w:pPr>
      <w:r>
        <w:rPr>
          <w:rFonts w:hint="eastAsia" w:ascii="宋体" w:hAnsi="宋体" w:cs="宋体"/>
          <w:color w:val="auto"/>
          <w:highlight w:val="none"/>
        </w:rPr>
        <w:t>除专用术语外，与</w:t>
      </w:r>
      <w:r>
        <w:rPr>
          <w:rFonts w:hint="eastAsia" w:ascii="宋体" w:hAnsi="宋体" w:cs="宋体"/>
          <w:color w:val="auto"/>
          <w:highlight w:val="none"/>
          <w:lang w:val="en-US" w:eastAsia="zh-CN"/>
        </w:rPr>
        <w:t>招募</w:t>
      </w:r>
      <w:r>
        <w:rPr>
          <w:rFonts w:hint="eastAsia" w:ascii="宋体" w:hAnsi="宋体" w:cs="宋体"/>
          <w:color w:val="auto"/>
          <w:highlight w:val="none"/>
        </w:rPr>
        <w:t>有关的语言均使用中文。必要时专用术语应附有中文注释。</w:t>
      </w:r>
    </w:p>
    <w:p w14:paraId="1F173FF1">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1.8 </w:t>
      </w:r>
      <w:r>
        <w:rPr>
          <w:rFonts w:hint="eastAsia" w:ascii="宋体" w:hAnsi="宋体" w:cs="宋体"/>
          <w:b w:val="0"/>
          <w:bCs w:val="0"/>
          <w:color w:val="auto"/>
          <w:sz w:val="21"/>
          <w:szCs w:val="21"/>
          <w:highlight w:val="none"/>
        </w:rPr>
        <w:t>计量单位</w:t>
      </w:r>
    </w:p>
    <w:p w14:paraId="6C326D2B">
      <w:pPr>
        <w:spacing w:line="360" w:lineRule="auto"/>
        <w:ind w:firstLine="420" w:firstLineChars="200"/>
        <w:rPr>
          <w:rFonts w:ascii="宋体"/>
          <w:color w:val="auto"/>
          <w:highlight w:val="none"/>
        </w:rPr>
      </w:pPr>
      <w:r>
        <w:rPr>
          <w:rFonts w:hint="eastAsia" w:ascii="宋体" w:hAnsi="宋体" w:cs="宋体"/>
          <w:color w:val="auto"/>
          <w:highlight w:val="none"/>
        </w:rPr>
        <w:t>所有计量均采用中华人民共和国法定计量单位。</w:t>
      </w:r>
    </w:p>
    <w:p w14:paraId="686BB63E">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1.9 </w:t>
      </w:r>
      <w:r>
        <w:rPr>
          <w:rFonts w:hint="eastAsia" w:ascii="宋体" w:hAnsi="宋体" w:cs="宋体"/>
          <w:b w:val="0"/>
          <w:bCs w:val="0"/>
          <w:color w:val="auto"/>
          <w:sz w:val="21"/>
          <w:szCs w:val="21"/>
          <w:highlight w:val="none"/>
        </w:rPr>
        <w:t>踏勘现场</w:t>
      </w:r>
    </w:p>
    <w:p w14:paraId="5C087B67">
      <w:pPr>
        <w:spacing w:line="360" w:lineRule="auto"/>
        <w:ind w:firstLine="420" w:firstLineChars="200"/>
        <w:rPr>
          <w:rFonts w:ascii="宋体"/>
          <w:color w:val="auto"/>
          <w:highlight w:val="none"/>
        </w:rPr>
      </w:pPr>
      <w:r>
        <w:rPr>
          <w:rFonts w:ascii="宋体" w:hAnsi="宋体" w:cs="宋体"/>
          <w:color w:val="auto"/>
          <w:highlight w:val="none"/>
        </w:rPr>
        <w:t xml:space="preserve">1.9.1 </w:t>
      </w:r>
      <w:r>
        <w:rPr>
          <w:rFonts w:hint="eastAsia" w:ascii="宋体" w:hAnsi="宋体" w:cs="宋体"/>
          <w:color w:val="auto"/>
          <w:highlight w:val="none"/>
        </w:rPr>
        <w:t>供应商须知前附表规定组织踏勘现场的，</w:t>
      </w:r>
      <w:r>
        <w:rPr>
          <w:rFonts w:hint="eastAsia" w:ascii="宋体" w:hAnsi="宋体" w:cs="宋体"/>
          <w:color w:val="auto"/>
          <w:highlight w:val="none"/>
          <w:lang w:eastAsia="zh-CN"/>
        </w:rPr>
        <w:t>招募人</w:t>
      </w:r>
      <w:r>
        <w:rPr>
          <w:rFonts w:hint="eastAsia" w:ascii="宋体" w:hAnsi="宋体" w:cs="宋体"/>
          <w:color w:val="auto"/>
          <w:highlight w:val="none"/>
        </w:rPr>
        <w:t>按供应商须知前附表规定的时间、地点组织供应商踏勘项目现场。</w:t>
      </w:r>
    </w:p>
    <w:p w14:paraId="09ED9891">
      <w:pPr>
        <w:spacing w:line="360" w:lineRule="auto"/>
        <w:ind w:firstLine="420" w:firstLineChars="200"/>
        <w:rPr>
          <w:rFonts w:ascii="宋体"/>
          <w:color w:val="auto"/>
          <w:highlight w:val="none"/>
        </w:rPr>
      </w:pPr>
      <w:r>
        <w:rPr>
          <w:rFonts w:ascii="宋体" w:hAnsi="宋体" w:cs="宋体"/>
          <w:color w:val="auto"/>
          <w:highlight w:val="none"/>
        </w:rPr>
        <w:t xml:space="preserve">1.9.2 </w:t>
      </w:r>
      <w:r>
        <w:rPr>
          <w:rFonts w:hint="eastAsia" w:ascii="宋体" w:hAnsi="宋体" w:cs="宋体"/>
          <w:color w:val="auto"/>
          <w:highlight w:val="none"/>
        </w:rPr>
        <w:t>供应商踏勘现场发生的费用自理。</w:t>
      </w:r>
    </w:p>
    <w:p w14:paraId="4FAD7C29">
      <w:pPr>
        <w:spacing w:line="360" w:lineRule="auto"/>
        <w:ind w:firstLine="420" w:firstLineChars="200"/>
        <w:rPr>
          <w:rFonts w:ascii="宋体"/>
          <w:color w:val="auto"/>
          <w:highlight w:val="none"/>
        </w:rPr>
      </w:pPr>
      <w:r>
        <w:rPr>
          <w:rFonts w:ascii="宋体" w:hAnsi="宋体" w:cs="宋体"/>
          <w:color w:val="auto"/>
          <w:highlight w:val="none"/>
        </w:rPr>
        <w:t xml:space="preserve">1.9.3 </w:t>
      </w:r>
      <w:r>
        <w:rPr>
          <w:rFonts w:hint="eastAsia" w:ascii="宋体" w:hAnsi="宋体" w:cs="宋体"/>
          <w:color w:val="auto"/>
          <w:highlight w:val="none"/>
        </w:rPr>
        <w:t>除</w:t>
      </w:r>
      <w:r>
        <w:rPr>
          <w:rFonts w:hint="eastAsia" w:ascii="宋体" w:hAnsi="宋体" w:cs="宋体"/>
          <w:color w:val="auto"/>
          <w:highlight w:val="none"/>
          <w:lang w:eastAsia="zh-CN"/>
        </w:rPr>
        <w:t>招募人</w:t>
      </w:r>
      <w:r>
        <w:rPr>
          <w:rFonts w:hint="eastAsia" w:ascii="宋体" w:hAnsi="宋体" w:cs="宋体"/>
          <w:color w:val="auto"/>
          <w:highlight w:val="none"/>
        </w:rPr>
        <w:t>的原因外，供应商自行负责在踏勘现场中所发生的人员伤亡和财产损失。</w:t>
      </w:r>
    </w:p>
    <w:p w14:paraId="79AB33C5">
      <w:pPr>
        <w:spacing w:line="360" w:lineRule="auto"/>
        <w:ind w:firstLine="420" w:firstLineChars="200"/>
        <w:rPr>
          <w:rFonts w:ascii="宋体"/>
          <w:color w:val="auto"/>
          <w:highlight w:val="none"/>
        </w:rPr>
      </w:pPr>
      <w:r>
        <w:rPr>
          <w:rFonts w:ascii="宋体" w:hAnsi="宋体" w:cs="宋体"/>
          <w:color w:val="auto"/>
          <w:highlight w:val="none"/>
        </w:rPr>
        <w:t xml:space="preserve">1.9.4 </w:t>
      </w:r>
      <w:r>
        <w:rPr>
          <w:rFonts w:hint="eastAsia" w:ascii="宋体" w:hAnsi="宋体" w:cs="宋体"/>
          <w:color w:val="auto"/>
          <w:highlight w:val="none"/>
          <w:lang w:eastAsia="zh-CN"/>
        </w:rPr>
        <w:t>招募人</w:t>
      </w:r>
      <w:r>
        <w:rPr>
          <w:rFonts w:hint="eastAsia" w:ascii="宋体" w:hAnsi="宋体" w:cs="宋体"/>
          <w:color w:val="auto"/>
          <w:highlight w:val="none"/>
        </w:rPr>
        <w:t>在踏勘现场中介绍的工程场地和相关的周边环境情况，供供应商在编制</w:t>
      </w:r>
      <w:r>
        <w:rPr>
          <w:rFonts w:hint="eastAsia" w:ascii="宋体" w:hAnsi="宋体" w:cs="宋体"/>
          <w:color w:val="auto"/>
          <w:highlight w:val="none"/>
          <w:lang w:eastAsia="zh-CN"/>
        </w:rPr>
        <w:t>响应文件</w:t>
      </w:r>
      <w:r>
        <w:rPr>
          <w:rFonts w:hint="eastAsia" w:ascii="宋体" w:hAnsi="宋体" w:cs="宋体"/>
          <w:color w:val="auto"/>
          <w:highlight w:val="none"/>
        </w:rPr>
        <w:t>时参考，</w:t>
      </w:r>
      <w:r>
        <w:rPr>
          <w:rFonts w:hint="eastAsia" w:ascii="宋体" w:hAnsi="宋体" w:cs="宋体"/>
          <w:color w:val="auto"/>
          <w:highlight w:val="none"/>
          <w:lang w:eastAsia="zh-CN"/>
        </w:rPr>
        <w:t>招募人</w:t>
      </w:r>
      <w:r>
        <w:rPr>
          <w:rFonts w:hint="eastAsia" w:ascii="宋体" w:hAnsi="宋体" w:cs="宋体"/>
          <w:color w:val="auto"/>
          <w:highlight w:val="none"/>
        </w:rPr>
        <w:t>不对供应商据此作出的判断和决策负责。</w:t>
      </w:r>
    </w:p>
    <w:p w14:paraId="1A3A4D4E">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1.10 </w:t>
      </w:r>
      <w:r>
        <w:rPr>
          <w:rFonts w:hint="eastAsia" w:ascii="宋体" w:hAnsi="宋体" w:cs="宋体"/>
          <w:b w:val="0"/>
          <w:bCs w:val="0"/>
          <w:color w:val="auto"/>
          <w:sz w:val="21"/>
          <w:szCs w:val="21"/>
          <w:highlight w:val="none"/>
          <w:lang w:eastAsia="zh-CN"/>
        </w:rPr>
        <w:t>响应</w:t>
      </w:r>
      <w:r>
        <w:rPr>
          <w:rFonts w:hint="eastAsia" w:ascii="宋体" w:hAnsi="宋体" w:cs="宋体"/>
          <w:b w:val="0"/>
          <w:bCs w:val="0"/>
          <w:color w:val="auto"/>
          <w:sz w:val="21"/>
          <w:szCs w:val="21"/>
          <w:highlight w:val="none"/>
        </w:rPr>
        <w:t>预备会</w:t>
      </w:r>
    </w:p>
    <w:p w14:paraId="520FFABA">
      <w:pPr>
        <w:spacing w:line="360" w:lineRule="auto"/>
        <w:ind w:firstLine="420" w:firstLineChars="200"/>
        <w:rPr>
          <w:rFonts w:ascii="宋体"/>
          <w:color w:val="auto"/>
          <w:highlight w:val="none"/>
        </w:rPr>
      </w:pPr>
      <w:r>
        <w:rPr>
          <w:rFonts w:ascii="宋体" w:hAnsi="宋体" w:cs="宋体"/>
          <w:color w:val="auto"/>
          <w:highlight w:val="none"/>
        </w:rPr>
        <w:t xml:space="preserve">1.10.1 </w:t>
      </w:r>
      <w:r>
        <w:rPr>
          <w:rFonts w:hint="eastAsia" w:ascii="宋体" w:hAnsi="宋体" w:cs="宋体"/>
          <w:color w:val="auto"/>
          <w:highlight w:val="none"/>
        </w:rPr>
        <w:t>供应商须知前附表规定召开</w:t>
      </w:r>
      <w:r>
        <w:rPr>
          <w:rFonts w:hint="eastAsia" w:ascii="宋体" w:hAnsi="宋体" w:cs="宋体"/>
          <w:color w:val="auto"/>
          <w:highlight w:val="none"/>
          <w:lang w:eastAsia="zh-CN"/>
        </w:rPr>
        <w:t>响应</w:t>
      </w:r>
      <w:r>
        <w:rPr>
          <w:rFonts w:hint="eastAsia" w:ascii="宋体" w:hAnsi="宋体" w:cs="宋体"/>
          <w:color w:val="auto"/>
          <w:highlight w:val="none"/>
        </w:rPr>
        <w:t>预备会的，</w:t>
      </w:r>
      <w:r>
        <w:rPr>
          <w:rFonts w:hint="eastAsia" w:ascii="宋体" w:hAnsi="宋体" w:cs="宋体"/>
          <w:color w:val="auto"/>
          <w:highlight w:val="none"/>
          <w:lang w:eastAsia="zh-CN"/>
        </w:rPr>
        <w:t>招募人</w:t>
      </w:r>
      <w:r>
        <w:rPr>
          <w:rFonts w:hint="eastAsia" w:ascii="宋体" w:hAnsi="宋体" w:cs="宋体"/>
          <w:color w:val="auto"/>
          <w:highlight w:val="none"/>
        </w:rPr>
        <w:t>按供应商须知前附表第</w:t>
      </w:r>
      <w:r>
        <w:rPr>
          <w:rFonts w:ascii="宋体" w:hAnsi="宋体" w:cs="宋体"/>
          <w:color w:val="auto"/>
          <w:highlight w:val="none"/>
        </w:rPr>
        <w:t>1.10.1</w:t>
      </w:r>
      <w:r>
        <w:rPr>
          <w:rFonts w:hint="eastAsia" w:ascii="宋体" w:hAnsi="宋体" w:cs="宋体"/>
          <w:color w:val="auto"/>
          <w:highlight w:val="none"/>
        </w:rPr>
        <w:t>条规定的时间和地点召开</w:t>
      </w:r>
      <w:r>
        <w:rPr>
          <w:rFonts w:hint="eastAsia" w:ascii="宋体" w:hAnsi="宋体" w:cs="宋体"/>
          <w:color w:val="auto"/>
          <w:highlight w:val="none"/>
          <w:lang w:eastAsia="zh-CN"/>
        </w:rPr>
        <w:t>响应</w:t>
      </w:r>
      <w:r>
        <w:rPr>
          <w:rFonts w:hint="eastAsia" w:ascii="宋体" w:hAnsi="宋体" w:cs="宋体"/>
          <w:color w:val="auto"/>
          <w:highlight w:val="none"/>
        </w:rPr>
        <w:t>预备会，澄清供应商提出的问题。</w:t>
      </w:r>
    </w:p>
    <w:p w14:paraId="429FFB5C">
      <w:pPr>
        <w:spacing w:line="360" w:lineRule="auto"/>
        <w:ind w:firstLine="420" w:firstLineChars="200"/>
        <w:rPr>
          <w:rFonts w:ascii="宋体"/>
          <w:color w:val="auto"/>
          <w:highlight w:val="none"/>
        </w:rPr>
      </w:pPr>
      <w:r>
        <w:rPr>
          <w:rFonts w:ascii="宋体" w:hAnsi="宋体" w:cs="宋体"/>
          <w:color w:val="auto"/>
          <w:highlight w:val="none"/>
        </w:rPr>
        <w:t xml:space="preserve">1.10.2 </w:t>
      </w:r>
      <w:r>
        <w:rPr>
          <w:rFonts w:hint="eastAsia" w:ascii="宋体" w:hAnsi="宋体" w:cs="宋体"/>
          <w:color w:val="auto"/>
          <w:highlight w:val="none"/>
        </w:rPr>
        <w:t>供应商应按供应商须知前附表第</w:t>
      </w:r>
      <w:r>
        <w:rPr>
          <w:rFonts w:ascii="宋体" w:hAnsi="宋体" w:cs="宋体"/>
          <w:color w:val="auto"/>
          <w:highlight w:val="none"/>
        </w:rPr>
        <w:t>2.2.1</w:t>
      </w:r>
      <w:r>
        <w:rPr>
          <w:rFonts w:hint="eastAsia" w:ascii="宋体" w:hAnsi="宋体" w:cs="宋体"/>
          <w:color w:val="auto"/>
          <w:highlight w:val="none"/>
        </w:rPr>
        <w:t>条规定将提出的问题送达</w:t>
      </w:r>
      <w:r>
        <w:rPr>
          <w:rFonts w:hint="eastAsia" w:ascii="宋体" w:hAnsi="宋体" w:cs="宋体"/>
          <w:color w:val="auto"/>
          <w:highlight w:val="none"/>
          <w:lang w:eastAsia="zh-CN"/>
        </w:rPr>
        <w:t>招募人</w:t>
      </w:r>
      <w:r>
        <w:rPr>
          <w:rFonts w:hint="eastAsia" w:ascii="宋体" w:hAnsi="宋体" w:cs="宋体"/>
          <w:color w:val="auto"/>
          <w:highlight w:val="none"/>
        </w:rPr>
        <w:t>。</w:t>
      </w:r>
    </w:p>
    <w:p w14:paraId="65B6434A">
      <w:pPr>
        <w:spacing w:line="360" w:lineRule="auto"/>
        <w:ind w:firstLine="420" w:firstLineChars="200"/>
        <w:rPr>
          <w:rFonts w:ascii="宋体"/>
          <w:color w:val="auto"/>
          <w:highlight w:val="none"/>
        </w:rPr>
      </w:pPr>
      <w:r>
        <w:rPr>
          <w:rFonts w:ascii="宋体" w:hAnsi="宋体" w:cs="宋体"/>
          <w:color w:val="auto"/>
          <w:highlight w:val="none"/>
        </w:rPr>
        <w:t xml:space="preserve">1.10.3 </w:t>
      </w:r>
      <w:r>
        <w:rPr>
          <w:rFonts w:hint="eastAsia" w:ascii="宋体" w:hAnsi="宋体" w:cs="宋体"/>
          <w:color w:val="auto"/>
          <w:highlight w:val="none"/>
          <w:lang w:eastAsia="zh-CN"/>
        </w:rPr>
        <w:t>响应</w:t>
      </w:r>
      <w:r>
        <w:rPr>
          <w:rFonts w:hint="eastAsia" w:ascii="宋体" w:hAnsi="宋体" w:cs="宋体"/>
          <w:color w:val="auto"/>
          <w:highlight w:val="none"/>
        </w:rPr>
        <w:t>预备会后，</w:t>
      </w:r>
      <w:r>
        <w:rPr>
          <w:rFonts w:hint="eastAsia" w:ascii="宋体" w:hAnsi="宋体" w:cs="宋体"/>
          <w:color w:val="auto"/>
          <w:highlight w:val="none"/>
          <w:lang w:eastAsia="zh-CN"/>
        </w:rPr>
        <w:t>招募人</w:t>
      </w:r>
      <w:r>
        <w:rPr>
          <w:rFonts w:hint="eastAsia" w:ascii="宋体" w:hAnsi="宋体" w:cs="宋体"/>
          <w:color w:val="auto"/>
          <w:highlight w:val="none"/>
        </w:rPr>
        <w:t>在供应商须知前附表第</w:t>
      </w:r>
      <w:r>
        <w:rPr>
          <w:rFonts w:ascii="宋体" w:hAnsi="宋体" w:cs="宋体"/>
          <w:color w:val="auto"/>
          <w:highlight w:val="none"/>
        </w:rPr>
        <w:t>4.2.1</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天前，将对供应商所提问题的澄清通知所有购买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的供应商。该澄清内容为</w:t>
      </w:r>
      <w:r>
        <w:rPr>
          <w:rFonts w:hint="eastAsia" w:ascii="宋体" w:hAnsi="宋体" w:cs="宋体"/>
          <w:color w:val="auto"/>
          <w:highlight w:val="none"/>
          <w:lang w:eastAsia="zh-CN"/>
        </w:rPr>
        <w:t>招募文件</w:t>
      </w:r>
      <w:r>
        <w:rPr>
          <w:rFonts w:hint="eastAsia" w:ascii="宋体" w:hAnsi="宋体" w:cs="宋体"/>
          <w:color w:val="auto"/>
          <w:highlight w:val="none"/>
        </w:rPr>
        <w:t>的组成部分。</w:t>
      </w:r>
    </w:p>
    <w:p w14:paraId="7A9EC4AE">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1.11 </w:t>
      </w:r>
      <w:r>
        <w:rPr>
          <w:rFonts w:hint="eastAsia" w:ascii="宋体" w:hAnsi="宋体" w:cs="宋体"/>
          <w:b w:val="0"/>
          <w:bCs w:val="0"/>
          <w:color w:val="auto"/>
          <w:sz w:val="21"/>
          <w:szCs w:val="21"/>
          <w:highlight w:val="none"/>
        </w:rPr>
        <w:t>再分包或转包</w:t>
      </w:r>
    </w:p>
    <w:p w14:paraId="4514F20C">
      <w:pPr>
        <w:spacing w:line="360" w:lineRule="auto"/>
        <w:ind w:firstLine="420" w:firstLineChars="200"/>
        <w:rPr>
          <w:rFonts w:ascii="宋体"/>
          <w:color w:val="auto"/>
          <w:highlight w:val="none"/>
        </w:rPr>
      </w:pPr>
      <w:r>
        <w:rPr>
          <w:rFonts w:hint="eastAsia" w:ascii="宋体" w:hAnsi="宋体" w:cs="宋体"/>
          <w:color w:val="auto"/>
          <w:highlight w:val="none"/>
        </w:rPr>
        <w:t>供应商在入库后不得再将项目分包或转包。</w:t>
      </w:r>
    </w:p>
    <w:p w14:paraId="21134267">
      <w:pPr>
        <w:pStyle w:val="5"/>
        <w:rPr>
          <w:rFonts w:hint="eastAsia" w:ascii="宋体" w:eastAsia="宋体" w:cs="Times New Roman"/>
          <w:b w:val="0"/>
          <w:bCs w:val="0"/>
          <w:color w:val="auto"/>
          <w:sz w:val="21"/>
          <w:szCs w:val="21"/>
          <w:highlight w:val="none"/>
          <w:lang w:eastAsia="zh-CN"/>
        </w:rPr>
      </w:pPr>
      <w:r>
        <w:rPr>
          <w:rFonts w:ascii="宋体" w:hAnsi="宋体" w:cs="宋体"/>
          <w:b w:val="0"/>
          <w:bCs w:val="0"/>
          <w:color w:val="auto"/>
          <w:sz w:val="21"/>
          <w:szCs w:val="21"/>
          <w:highlight w:val="none"/>
        </w:rPr>
        <w:t>2</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招募文件</w:t>
      </w:r>
    </w:p>
    <w:p w14:paraId="5D9A8D59">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2.1 </w:t>
      </w:r>
      <w:r>
        <w:rPr>
          <w:rFonts w:hint="eastAsia" w:ascii="宋体" w:hAnsi="宋体" w:cs="宋体"/>
          <w:b w:val="0"/>
          <w:bCs w:val="0"/>
          <w:color w:val="auto"/>
          <w:sz w:val="21"/>
          <w:szCs w:val="21"/>
          <w:highlight w:val="none"/>
          <w:lang w:eastAsia="zh-CN"/>
        </w:rPr>
        <w:t>招募文件</w:t>
      </w:r>
      <w:r>
        <w:rPr>
          <w:rFonts w:hint="eastAsia" w:ascii="宋体" w:hAnsi="宋体" w:cs="宋体"/>
          <w:b w:val="0"/>
          <w:bCs w:val="0"/>
          <w:color w:val="auto"/>
          <w:sz w:val="21"/>
          <w:szCs w:val="21"/>
          <w:highlight w:val="none"/>
        </w:rPr>
        <w:t>的组成</w:t>
      </w:r>
    </w:p>
    <w:p w14:paraId="29FD4E1C">
      <w:pPr>
        <w:spacing w:line="360" w:lineRule="auto"/>
        <w:ind w:firstLine="420" w:firstLineChars="200"/>
        <w:rPr>
          <w:rFonts w:ascii="宋体"/>
          <w:color w:val="auto"/>
          <w:highlight w:val="none"/>
        </w:rPr>
      </w:pPr>
      <w:r>
        <w:rPr>
          <w:rFonts w:hint="eastAsia" w:ascii="宋体" w:hAnsi="宋体" w:cs="宋体"/>
          <w:color w:val="auto"/>
          <w:highlight w:val="none"/>
          <w:lang w:eastAsia="zh-CN"/>
        </w:rPr>
        <w:t>招募文件</w:t>
      </w:r>
      <w:r>
        <w:rPr>
          <w:rFonts w:hint="eastAsia" w:ascii="宋体" w:hAnsi="宋体" w:cs="宋体"/>
          <w:color w:val="auto"/>
          <w:highlight w:val="none"/>
        </w:rPr>
        <w:t>包括：</w:t>
      </w:r>
    </w:p>
    <w:p w14:paraId="473FD257">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招募公告</w:t>
      </w:r>
      <w:r>
        <w:rPr>
          <w:rFonts w:hint="eastAsia" w:ascii="宋体" w:hAnsi="宋体" w:cs="宋体"/>
          <w:color w:val="auto"/>
          <w:highlight w:val="none"/>
        </w:rPr>
        <w:t>。</w:t>
      </w:r>
      <w:r>
        <w:rPr>
          <w:rFonts w:ascii="宋体" w:hAnsi="宋体" w:cs="宋体"/>
          <w:color w:val="auto"/>
          <w:highlight w:val="none"/>
        </w:rPr>
        <w:t xml:space="preserve"> </w:t>
      </w:r>
    </w:p>
    <w:p w14:paraId="2C3961D6">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）供应商须知。</w:t>
      </w:r>
    </w:p>
    <w:p w14:paraId="23BBA4B3">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）商务及技术要求</w:t>
      </w:r>
      <w:r>
        <w:rPr>
          <w:rFonts w:ascii="宋体" w:hAnsi="宋体" w:cs="宋体"/>
          <w:color w:val="auto"/>
          <w:highlight w:val="none"/>
        </w:rPr>
        <w:t>。</w:t>
      </w:r>
    </w:p>
    <w:p w14:paraId="346DF89D">
      <w:pPr>
        <w:spacing w:line="360" w:lineRule="auto"/>
        <w:ind w:firstLine="420" w:firstLineChars="200"/>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）评审办法。</w:t>
      </w:r>
    </w:p>
    <w:p w14:paraId="70AC9C0D">
      <w:pPr>
        <w:spacing w:line="360" w:lineRule="auto"/>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格式。</w:t>
      </w:r>
    </w:p>
    <w:p w14:paraId="6E7E95D1">
      <w:pPr>
        <w:spacing w:line="360" w:lineRule="auto"/>
        <w:ind w:firstLine="420" w:firstLineChars="200"/>
        <w:rPr>
          <w:rFonts w:ascii="宋体"/>
          <w:color w:val="auto"/>
          <w:highlight w:val="none"/>
        </w:rPr>
      </w:pPr>
      <w:r>
        <w:rPr>
          <w:rFonts w:hint="eastAsia" w:ascii="宋体" w:hAnsi="宋体" w:cs="宋体"/>
          <w:color w:val="auto"/>
          <w:highlight w:val="none"/>
        </w:rPr>
        <w:t>根据本章第</w:t>
      </w:r>
      <w:r>
        <w:rPr>
          <w:rFonts w:ascii="宋体" w:hAnsi="宋体" w:cs="宋体"/>
          <w:color w:val="auto"/>
          <w:highlight w:val="none"/>
        </w:rPr>
        <w:t xml:space="preserve">1.10 </w:t>
      </w:r>
      <w:r>
        <w:rPr>
          <w:rFonts w:hint="eastAsia" w:ascii="宋体" w:hAnsi="宋体" w:cs="宋体"/>
          <w:color w:val="auto"/>
          <w:highlight w:val="none"/>
        </w:rPr>
        <w:t>条、第</w:t>
      </w:r>
      <w:r>
        <w:rPr>
          <w:rFonts w:ascii="宋体" w:hAnsi="宋体" w:cs="宋体"/>
          <w:color w:val="auto"/>
          <w:highlight w:val="none"/>
        </w:rPr>
        <w:t xml:space="preserve">2.2 </w:t>
      </w:r>
      <w:r>
        <w:rPr>
          <w:rFonts w:hint="eastAsia" w:ascii="宋体" w:hAnsi="宋体" w:cs="宋体"/>
          <w:color w:val="auto"/>
          <w:highlight w:val="none"/>
        </w:rPr>
        <w:t>条和第</w:t>
      </w:r>
      <w:r>
        <w:rPr>
          <w:rFonts w:ascii="宋体" w:hAnsi="宋体" w:cs="宋体"/>
          <w:color w:val="auto"/>
          <w:highlight w:val="none"/>
        </w:rPr>
        <w:t>2.3</w:t>
      </w:r>
      <w:r>
        <w:rPr>
          <w:rFonts w:hint="eastAsia" w:ascii="宋体" w:hAnsi="宋体" w:cs="宋体"/>
          <w:color w:val="auto"/>
          <w:highlight w:val="none"/>
        </w:rPr>
        <w:t>条对</w:t>
      </w:r>
      <w:r>
        <w:rPr>
          <w:rFonts w:hint="eastAsia" w:ascii="宋体" w:hAnsi="宋体" w:cs="宋体"/>
          <w:color w:val="auto"/>
          <w:highlight w:val="none"/>
          <w:lang w:eastAsia="zh-CN"/>
        </w:rPr>
        <w:t>招募文件</w:t>
      </w:r>
      <w:r>
        <w:rPr>
          <w:rFonts w:hint="eastAsia" w:ascii="宋体" w:hAnsi="宋体" w:cs="宋体"/>
          <w:color w:val="auto"/>
          <w:highlight w:val="none"/>
        </w:rPr>
        <w:t>所作的澄清、修改，构成</w:t>
      </w:r>
      <w:r>
        <w:rPr>
          <w:rFonts w:hint="eastAsia" w:ascii="宋体" w:hAnsi="宋体" w:cs="宋体"/>
          <w:color w:val="auto"/>
          <w:highlight w:val="none"/>
          <w:lang w:eastAsia="zh-CN"/>
        </w:rPr>
        <w:t>招募文件</w:t>
      </w:r>
      <w:r>
        <w:rPr>
          <w:rFonts w:hint="eastAsia" w:ascii="宋体" w:hAnsi="宋体" w:cs="宋体"/>
          <w:color w:val="auto"/>
          <w:highlight w:val="none"/>
        </w:rPr>
        <w:t>的组成部分。</w:t>
      </w:r>
    </w:p>
    <w:p w14:paraId="0732B080">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2.2 </w:t>
      </w:r>
      <w:r>
        <w:rPr>
          <w:rFonts w:hint="eastAsia" w:ascii="宋体" w:hAnsi="宋体" w:cs="宋体"/>
          <w:b w:val="0"/>
          <w:bCs w:val="0"/>
          <w:color w:val="auto"/>
          <w:sz w:val="21"/>
          <w:szCs w:val="21"/>
          <w:highlight w:val="none"/>
          <w:lang w:eastAsia="zh-CN"/>
        </w:rPr>
        <w:t>招募文件</w:t>
      </w:r>
      <w:r>
        <w:rPr>
          <w:rFonts w:hint="eastAsia" w:ascii="宋体" w:hAnsi="宋体" w:cs="宋体"/>
          <w:b w:val="0"/>
          <w:bCs w:val="0"/>
          <w:color w:val="auto"/>
          <w:sz w:val="21"/>
          <w:szCs w:val="21"/>
          <w:highlight w:val="none"/>
        </w:rPr>
        <w:t>的澄清</w:t>
      </w:r>
    </w:p>
    <w:p w14:paraId="7174C466">
      <w:pPr>
        <w:spacing w:line="360" w:lineRule="auto"/>
        <w:ind w:firstLine="420" w:firstLineChars="200"/>
        <w:rPr>
          <w:rFonts w:ascii="宋体"/>
          <w:color w:val="auto"/>
          <w:highlight w:val="none"/>
        </w:rPr>
      </w:pPr>
      <w:r>
        <w:rPr>
          <w:rFonts w:ascii="宋体" w:hAnsi="宋体" w:cs="宋体"/>
          <w:color w:val="auto"/>
          <w:highlight w:val="none"/>
        </w:rPr>
        <w:t xml:space="preserve">2.2.1 </w:t>
      </w:r>
      <w:r>
        <w:rPr>
          <w:rFonts w:hint="eastAsia" w:ascii="宋体" w:hAnsi="宋体" w:cs="宋体"/>
          <w:color w:val="auto"/>
          <w:highlight w:val="none"/>
        </w:rPr>
        <w:t>供应商应仔细阅读和检查</w:t>
      </w:r>
      <w:r>
        <w:rPr>
          <w:rFonts w:hint="eastAsia" w:ascii="宋体" w:hAnsi="宋体" w:cs="宋体"/>
          <w:color w:val="auto"/>
          <w:highlight w:val="none"/>
          <w:lang w:eastAsia="zh-CN"/>
        </w:rPr>
        <w:t>招募文件</w:t>
      </w:r>
      <w:r>
        <w:rPr>
          <w:rFonts w:hint="eastAsia" w:ascii="宋体" w:hAnsi="宋体" w:cs="宋体"/>
          <w:color w:val="auto"/>
          <w:highlight w:val="none"/>
        </w:rPr>
        <w:t>的全部内容。如发现缺页或附件不全，应及时向</w:t>
      </w:r>
      <w:r>
        <w:rPr>
          <w:rFonts w:hint="eastAsia" w:ascii="宋体" w:hAnsi="宋体" w:cs="宋体"/>
          <w:color w:val="auto"/>
          <w:highlight w:val="none"/>
          <w:lang w:eastAsia="zh-CN"/>
        </w:rPr>
        <w:t>招募人</w:t>
      </w:r>
      <w:r>
        <w:rPr>
          <w:rFonts w:hint="eastAsia" w:ascii="宋体" w:hAnsi="宋体" w:cs="宋体"/>
          <w:color w:val="auto"/>
          <w:highlight w:val="none"/>
        </w:rPr>
        <w:t>提出，以便补齐。如有疑问，应在供应商须知前附表规定的时间前，要求</w:t>
      </w:r>
      <w:r>
        <w:rPr>
          <w:rFonts w:hint="eastAsia" w:ascii="宋体" w:hAnsi="宋体" w:cs="宋体"/>
          <w:color w:val="auto"/>
          <w:highlight w:val="none"/>
          <w:lang w:eastAsia="zh-CN"/>
        </w:rPr>
        <w:t>招募人</w:t>
      </w:r>
      <w:r>
        <w:rPr>
          <w:rFonts w:hint="eastAsia" w:ascii="宋体" w:hAnsi="宋体" w:cs="宋体"/>
          <w:color w:val="auto"/>
          <w:highlight w:val="none"/>
        </w:rPr>
        <w:t>对</w:t>
      </w:r>
      <w:r>
        <w:rPr>
          <w:rFonts w:hint="eastAsia" w:ascii="宋体" w:hAnsi="宋体" w:cs="宋体"/>
          <w:color w:val="auto"/>
          <w:highlight w:val="none"/>
          <w:lang w:eastAsia="zh-CN"/>
        </w:rPr>
        <w:t>招募文件</w:t>
      </w:r>
      <w:r>
        <w:rPr>
          <w:rFonts w:hint="eastAsia" w:ascii="宋体" w:hAnsi="宋体" w:cs="宋体"/>
          <w:color w:val="auto"/>
          <w:highlight w:val="none"/>
        </w:rPr>
        <w:t>予以澄清。</w:t>
      </w:r>
    </w:p>
    <w:p w14:paraId="4E4CC3D7">
      <w:pPr>
        <w:spacing w:line="360" w:lineRule="auto"/>
        <w:ind w:firstLine="420" w:firstLineChars="200"/>
        <w:rPr>
          <w:rFonts w:ascii="宋体"/>
          <w:color w:val="auto"/>
          <w:highlight w:val="none"/>
        </w:rPr>
      </w:pPr>
      <w:r>
        <w:rPr>
          <w:rFonts w:ascii="宋体" w:hAnsi="宋体" w:cs="宋体"/>
          <w:color w:val="auto"/>
          <w:highlight w:val="none"/>
        </w:rPr>
        <w:t xml:space="preserve">2.2.2 </w:t>
      </w:r>
      <w:r>
        <w:rPr>
          <w:rFonts w:hint="eastAsia" w:ascii="宋体" w:hAnsi="宋体" w:cs="宋体"/>
          <w:color w:val="auto"/>
          <w:highlight w:val="none"/>
          <w:lang w:eastAsia="zh-CN"/>
        </w:rPr>
        <w:t>招募文件</w:t>
      </w:r>
      <w:r>
        <w:rPr>
          <w:rFonts w:hint="eastAsia" w:ascii="宋体" w:hAnsi="宋体" w:cs="宋体"/>
          <w:color w:val="auto"/>
          <w:highlight w:val="none"/>
        </w:rPr>
        <w:t>的澄清将在供应商须知前附表第</w:t>
      </w:r>
      <w:r>
        <w:rPr>
          <w:rFonts w:ascii="宋体" w:hAnsi="宋体" w:cs="宋体"/>
          <w:color w:val="auto"/>
          <w:highlight w:val="none"/>
        </w:rPr>
        <w:t>4.2.1</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天前，以供应商须知前附表规定的方式发布给所有购买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的供应商，但不指明澄清问题的来源。如果澄清发出的时间距</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提交的截止时间不足</w:t>
      </w:r>
      <w:r>
        <w:rPr>
          <w:rFonts w:ascii="宋体" w:hAnsi="宋体" w:cs="宋体"/>
          <w:color w:val="auto"/>
          <w:highlight w:val="none"/>
        </w:rPr>
        <w:t>15</w:t>
      </w:r>
      <w:r>
        <w:rPr>
          <w:rFonts w:hint="eastAsia" w:ascii="宋体" w:hAnsi="宋体" w:cs="宋体"/>
          <w:color w:val="auto"/>
          <w:highlight w:val="none"/>
        </w:rPr>
        <w:t>天且可能影响</w:t>
      </w:r>
      <w:r>
        <w:rPr>
          <w:rFonts w:hint="eastAsia" w:ascii="宋体" w:hAnsi="宋体" w:cs="宋体"/>
          <w:color w:val="auto"/>
          <w:highlight w:val="none"/>
          <w:lang w:eastAsia="zh-CN"/>
        </w:rPr>
        <w:t>响应文件</w:t>
      </w:r>
      <w:r>
        <w:rPr>
          <w:rFonts w:hint="eastAsia" w:ascii="宋体" w:hAnsi="宋体" w:cs="宋体"/>
          <w:color w:val="auto"/>
          <w:highlight w:val="none"/>
        </w:rPr>
        <w:t>编制的，相应推迟</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p>
    <w:p w14:paraId="6E2074D1">
      <w:pPr>
        <w:spacing w:line="360" w:lineRule="auto"/>
        <w:ind w:firstLine="420" w:firstLineChars="200"/>
        <w:rPr>
          <w:rFonts w:ascii="宋体"/>
          <w:color w:val="auto"/>
          <w:highlight w:val="none"/>
        </w:rPr>
      </w:pPr>
      <w:r>
        <w:rPr>
          <w:rFonts w:ascii="宋体" w:hAnsi="宋体" w:cs="宋体"/>
          <w:color w:val="auto"/>
          <w:highlight w:val="none"/>
        </w:rPr>
        <w:t>2.2.3</w:t>
      </w:r>
      <w:r>
        <w:rPr>
          <w:rFonts w:hint="eastAsia" w:ascii="宋体" w:hAnsi="宋体" w:cs="宋体"/>
          <w:color w:val="auto"/>
          <w:highlight w:val="none"/>
        </w:rPr>
        <w:t>以网上形式发布澄清文件的，所有购买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的供应商有义务在网上自行查询并下载。</w:t>
      </w:r>
    </w:p>
    <w:p w14:paraId="5CEFE1ED">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2.3 </w:t>
      </w:r>
      <w:r>
        <w:rPr>
          <w:rFonts w:hint="eastAsia" w:ascii="宋体" w:hAnsi="宋体" w:cs="宋体"/>
          <w:b w:val="0"/>
          <w:bCs w:val="0"/>
          <w:color w:val="auto"/>
          <w:sz w:val="21"/>
          <w:szCs w:val="21"/>
          <w:highlight w:val="none"/>
          <w:lang w:eastAsia="zh-CN"/>
        </w:rPr>
        <w:t>招募文件</w:t>
      </w:r>
      <w:r>
        <w:rPr>
          <w:rFonts w:hint="eastAsia" w:ascii="宋体" w:hAnsi="宋体" w:cs="宋体"/>
          <w:b w:val="0"/>
          <w:bCs w:val="0"/>
          <w:color w:val="auto"/>
          <w:sz w:val="21"/>
          <w:szCs w:val="21"/>
          <w:highlight w:val="none"/>
        </w:rPr>
        <w:t>的修改</w:t>
      </w:r>
    </w:p>
    <w:p w14:paraId="70958F60">
      <w:pPr>
        <w:spacing w:line="360" w:lineRule="auto"/>
        <w:ind w:firstLine="420" w:firstLineChars="200"/>
        <w:rPr>
          <w:rFonts w:ascii="宋体"/>
          <w:color w:val="auto"/>
          <w:highlight w:val="none"/>
        </w:rPr>
      </w:pPr>
      <w:r>
        <w:rPr>
          <w:rFonts w:ascii="宋体" w:hAnsi="宋体" w:cs="宋体"/>
          <w:color w:val="auto"/>
          <w:highlight w:val="none"/>
        </w:rPr>
        <w:t xml:space="preserve">2.3.1 </w:t>
      </w:r>
      <w:r>
        <w:rPr>
          <w:rFonts w:hint="eastAsia" w:ascii="宋体" w:hAnsi="宋体" w:cs="宋体"/>
          <w:color w:val="auto"/>
          <w:highlight w:val="none"/>
        </w:rPr>
        <w:t>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w:t>
      </w:r>
      <w:r>
        <w:rPr>
          <w:rFonts w:hint="eastAsia" w:ascii="宋体" w:hAnsi="宋体" w:cs="宋体"/>
          <w:color w:val="auto"/>
          <w:highlight w:val="none"/>
          <w:lang w:eastAsia="zh-CN"/>
        </w:rPr>
        <w:t>招募人</w:t>
      </w:r>
      <w:r>
        <w:rPr>
          <w:rFonts w:hint="eastAsia" w:ascii="宋体" w:hAnsi="宋体" w:cs="宋体"/>
          <w:color w:val="auto"/>
          <w:highlight w:val="none"/>
        </w:rPr>
        <w:t>以供应商须知前附表第</w:t>
      </w:r>
      <w:r>
        <w:rPr>
          <w:rFonts w:ascii="宋体" w:hAnsi="宋体" w:cs="宋体"/>
          <w:color w:val="auto"/>
          <w:highlight w:val="none"/>
        </w:rPr>
        <w:t>2.2.2</w:t>
      </w:r>
      <w:r>
        <w:rPr>
          <w:rFonts w:hint="eastAsia" w:ascii="宋体" w:hAnsi="宋体" w:cs="宋体"/>
          <w:color w:val="auto"/>
          <w:highlight w:val="none"/>
        </w:rPr>
        <w:t>条规定的方式发布修改</w:t>
      </w:r>
      <w:r>
        <w:rPr>
          <w:rFonts w:hint="eastAsia" w:ascii="宋体" w:hAnsi="宋体" w:cs="宋体"/>
          <w:color w:val="auto"/>
          <w:highlight w:val="none"/>
          <w:lang w:eastAsia="zh-CN"/>
        </w:rPr>
        <w:t>招募文件</w:t>
      </w:r>
      <w:r>
        <w:rPr>
          <w:rFonts w:hint="eastAsia" w:ascii="宋体" w:hAnsi="宋体" w:cs="宋体"/>
          <w:color w:val="auto"/>
          <w:highlight w:val="none"/>
        </w:rPr>
        <w:t>的内容。如果修改</w:t>
      </w:r>
      <w:r>
        <w:rPr>
          <w:rFonts w:hint="eastAsia" w:ascii="宋体" w:hAnsi="宋体" w:cs="宋体"/>
          <w:color w:val="auto"/>
          <w:highlight w:val="none"/>
          <w:lang w:eastAsia="zh-CN"/>
        </w:rPr>
        <w:t>招募文件</w:t>
      </w:r>
      <w:r>
        <w:rPr>
          <w:rFonts w:hint="eastAsia" w:ascii="宋体" w:hAnsi="宋体" w:cs="宋体"/>
          <w:color w:val="auto"/>
          <w:highlight w:val="none"/>
        </w:rPr>
        <w:t>的时间距</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提交的截止时间不足</w:t>
      </w:r>
      <w:r>
        <w:rPr>
          <w:rFonts w:ascii="宋体" w:hAnsi="宋体" w:cs="宋体"/>
          <w:color w:val="auto"/>
          <w:highlight w:val="none"/>
        </w:rPr>
        <w:t>15</w:t>
      </w:r>
      <w:r>
        <w:rPr>
          <w:rFonts w:hint="eastAsia" w:ascii="宋体" w:hAnsi="宋体" w:cs="宋体"/>
          <w:color w:val="auto"/>
          <w:highlight w:val="none"/>
        </w:rPr>
        <w:t>天且可能影响</w:t>
      </w:r>
      <w:r>
        <w:rPr>
          <w:rFonts w:hint="eastAsia" w:ascii="宋体" w:hAnsi="宋体" w:cs="宋体"/>
          <w:color w:val="auto"/>
          <w:highlight w:val="none"/>
          <w:lang w:eastAsia="zh-CN"/>
        </w:rPr>
        <w:t>响应文件</w:t>
      </w:r>
      <w:r>
        <w:rPr>
          <w:rFonts w:hint="eastAsia" w:ascii="宋体" w:hAnsi="宋体" w:cs="宋体"/>
          <w:color w:val="auto"/>
          <w:highlight w:val="none"/>
        </w:rPr>
        <w:t>编制的，相应推迟</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p>
    <w:p w14:paraId="5A198024">
      <w:pPr>
        <w:spacing w:line="360" w:lineRule="auto"/>
        <w:ind w:firstLine="420" w:firstLineChars="200"/>
        <w:rPr>
          <w:rFonts w:ascii="宋体"/>
          <w:color w:val="auto"/>
          <w:highlight w:val="none"/>
        </w:rPr>
      </w:pPr>
      <w:r>
        <w:rPr>
          <w:rFonts w:ascii="宋体" w:hAnsi="宋体" w:cs="宋体"/>
          <w:color w:val="auto"/>
          <w:highlight w:val="none"/>
        </w:rPr>
        <w:t>2.3.2</w:t>
      </w:r>
      <w:r>
        <w:rPr>
          <w:rFonts w:hint="eastAsia" w:ascii="宋体" w:hAnsi="宋体" w:cs="宋体"/>
          <w:color w:val="auto"/>
          <w:highlight w:val="none"/>
        </w:rPr>
        <w:t>以网上形式发布修改内容的，所有购买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的供应商有义务在网上自行查询并下载。</w:t>
      </w:r>
    </w:p>
    <w:p w14:paraId="5E1AEE3A">
      <w:pPr>
        <w:spacing w:line="360" w:lineRule="auto"/>
        <w:ind w:firstLine="420" w:firstLineChars="200"/>
        <w:rPr>
          <w:rFonts w:ascii="宋体"/>
          <w:color w:val="auto"/>
          <w:highlight w:val="none"/>
        </w:rPr>
      </w:pPr>
      <w:r>
        <w:rPr>
          <w:rFonts w:ascii="宋体" w:hAnsi="宋体" w:cs="宋体"/>
          <w:color w:val="auto"/>
          <w:highlight w:val="none"/>
        </w:rPr>
        <w:t xml:space="preserve">2.3.3 </w:t>
      </w:r>
      <w:r>
        <w:rPr>
          <w:rFonts w:hint="eastAsia" w:ascii="宋体" w:hAnsi="宋体" w:cs="宋体"/>
          <w:color w:val="auto"/>
          <w:highlight w:val="none"/>
        </w:rPr>
        <w:t>当</w:t>
      </w:r>
      <w:r>
        <w:rPr>
          <w:rFonts w:hint="eastAsia" w:ascii="宋体" w:hAnsi="宋体" w:cs="宋体"/>
          <w:color w:val="auto"/>
          <w:highlight w:val="none"/>
          <w:lang w:eastAsia="zh-CN"/>
        </w:rPr>
        <w:t>招募文件</w:t>
      </w:r>
      <w:r>
        <w:rPr>
          <w:rFonts w:hint="eastAsia" w:ascii="宋体" w:hAnsi="宋体" w:cs="宋体"/>
          <w:color w:val="auto"/>
          <w:highlight w:val="none"/>
        </w:rPr>
        <w:t>、</w:t>
      </w:r>
      <w:r>
        <w:rPr>
          <w:rFonts w:hint="eastAsia" w:ascii="宋体" w:hAnsi="宋体" w:cs="宋体"/>
          <w:color w:val="auto"/>
          <w:highlight w:val="none"/>
          <w:lang w:eastAsia="zh-CN"/>
        </w:rPr>
        <w:t>招募文件</w:t>
      </w:r>
      <w:r>
        <w:rPr>
          <w:rFonts w:hint="eastAsia" w:ascii="宋体" w:hAnsi="宋体" w:cs="宋体"/>
          <w:color w:val="auto"/>
          <w:highlight w:val="none"/>
        </w:rPr>
        <w:t>的澄清、修改、补充等在同一内容的表述上不一致时，以最后发出的为准。</w:t>
      </w:r>
    </w:p>
    <w:p w14:paraId="362065AD">
      <w:pPr>
        <w:pStyle w:val="4"/>
        <w:rPr>
          <w:rFonts w:hint="eastAsia" w:ascii="宋体" w:eastAsia="宋体"/>
          <w:b w:val="0"/>
          <w:bCs w:val="0"/>
          <w:color w:val="auto"/>
          <w:sz w:val="21"/>
          <w:szCs w:val="21"/>
          <w:highlight w:val="none"/>
          <w:lang w:eastAsia="zh-CN"/>
        </w:rPr>
      </w:pPr>
      <w:bookmarkStart w:id="29" w:name="_Toc132759205"/>
      <w:bookmarkStart w:id="30" w:name="_Toc132759308"/>
      <w:r>
        <w:rPr>
          <w:rFonts w:ascii="宋体" w:hAnsi="宋体" w:cs="宋体"/>
          <w:b w:val="0"/>
          <w:bCs w:val="0"/>
          <w:color w:val="auto"/>
          <w:sz w:val="21"/>
          <w:szCs w:val="21"/>
          <w:highlight w:val="none"/>
        </w:rPr>
        <w:t>3</w:t>
      </w:r>
      <w:r>
        <w:rPr>
          <w:rFonts w:hint="eastAsia" w:ascii="宋体" w:hAnsi="宋体" w:cs="宋体"/>
          <w:b w:val="0"/>
          <w:bCs w:val="0"/>
          <w:color w:val="auto"/>
          <w:sz w:val="21"/>
          <w:szCs w:val="21"/>
          <w:highlight w:val="none"/>
        </w:rPr>
        <w:t>．</w:t>
      </w:r>
      <w:bookmarkEnd w:id="29"/>
      <w:bookmarkEnd w:id="30"/>
      <w:r>
        <w:rPr>
          <w:rFonts w:hint="eastAsia" w:ascii="宋体" w:hAnsi="宋体" w:cs="宋体"/>
          <w:b w:val="0"/>
          <w:bCs w:val="0"/>
          <w:color w:val="auto"/>
          <w:sz w:val="21"/>
          <w:szCs w:val="21"/>
          <w:highlight w:val="none"/>
          <w:lang w:eastAsia="zh-CN"/>
        </w:rPr>
        <w:t>响应文件</w:t>
      </w:r>
    </w:p>
    <w:p w14:paraId="5E24B0CC">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3.1 </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的组成</w:t>
      </w:r>
    </w:p>
    <w:p w14:paraId="348C05AB">
      <w:pPr>
        <w:spacing w:line="360" w:lineRule="auto"/>
        <w:ind w:firstLine="420" w:firstLineChars="200"/>
        <w:rPr>
          <w:rFonts w:ascii="宋体"/>
          <w:color w:val="auto"/>
          <w:highlight w:val="none"/>
        </w:rPr>
      </w:pPr>
      <w:r>
        <w:rPr>
          <w:rFonts w:ascii="宋体" w:hAnsi="宋体" w:cs="宋体"/>
          <w:color w:val="auto"/>
          <w:highlight w:val="none"/>
        </w:rPr>
        <w:t xml:space="preserve">3.1.1 </w:t>
      </w:r>
      <w:r>
        <w:rPr>
          <w:rFonts w:hint="eastAsia" w:ascii="宋体" w:hAnsi="宋体" w:cs="宋体"/>
          <w:color w:val="auto"/>
          <w:highlight w:val="none"/>
          <w:lang w:eastAsia="zh-CN"/>
        </w:rPr>
        <w:t>响应文件</w:t>
      </w:r>
      <w:r>
        <w:rPr>
          <w:rFonts w:hint="eastAsia" w:ascii="宋体" w:hAnsi="宋体" w:cs="宋体"/>
          <w:color w:val="auto"/>
          <w:highlight w:val="none"/>
        </w:rPr>
        <w:t>应包括下列内容：</w:t>
      </w:r>
    </w:p>
    <w:p w14:paraId="0F3CFB31">
      <w:pPr>
        <w:numPr>
          <w:ilvl w:val="0"/>
          <w:numId w:val="6"/>
        </w:numPr>
        <w:spacing w:line="360" w:lineRule="auto"/>
        <w:ind w:left="420"/>
        <w:rPr>
          <w:rFonts w:ascii="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函、</w:t>
      </w:r>
      <w:r>
        <w:rPr>
          <w:rFonts w:hint="eastAsia" w:ascii="宋体" w:hAnsi="宋体" w:cs="宋体"/>
          <w:color w:val="auto"/>
          <w:highlight w:val="none"/>
          <w:lang w:eastAsia="zh-CN"/>
        </w:rPr>
        <w:t>响应报价</w:t>
      </w:r>
      <w:r>
        <w:rPr>
          <w:rFonts w:hint="eastAsia" w:ascii="宋体" w:hAnsi="宋体" w:cs="宋体"/>
          <w:color w:val="auto"/>
          <w:highlight w:val="none"/>
        </w:rPr>
        <w:t>函。</w:t>
      </w:r>
    </w:p>
    <w:p w14:paraId="7BE9817B">
      <w:pPr>
        <w:numPr>
          <w:ilvl w:val="0"/>
          <w:numId w:val="6"/>
        </w:numPr>
        <w:spacing w:line="360" w:lineRule="auto"/>
        <w:ind w:left="420"/>
        <w:rPr>
          <w:rFonts w:ascii="宋体"/>
          <w:color w:val="auto"/>
          <w:highlight w:val="none"/>
        </w:rPr>
      </w:pPr>
      <w:r>
        <w:rPr>
          <w:rFonts w:hint="eastAsia" w:ascii="宋体" w:hAnsi="宋体" w:cs="宋体"/>
          <w:color w:val="auto"/>
          <w:highlight w:val="none"/>
        </w:rPr>
        <w:t>法定代表人身份证明。</w:t>
      </w:r>
    </w:p>
    <w:p w14:paraId="1A7D5FEA">
      <w:pPr>
        <w:numPr>
          <w:ilvl w:val="0"/>
          <w:numId w:val="6"/>
        </w:numPr>
        <w:spacing w:line="360" w:lineRule="auto"/>
        <w:ind w:left="420"/>
        <w:rPr>
          <w:rFonts w:ascii="宋体"/>
          <w:color w:val="auto"/>
          <w:highlight w:val="none"/>
        </w:rPr>
      </w:pPr>
      <w:r>
        <w:rPr>
          <w:rFonts w:hint="eastAsia" w:ascii="宋体" w:hAnsi="宋体" w:cs="宋体"/>
          <w:color w:val="auto"/>
          <w:highlight w:val="none"/>
        </w:rPr>
        <w:t>法人授权委托书。</w:t>
      </w:r>
    </w:p>
    <w:p w14:paraId="4D7813FA">
      <w:pPr>
        <w:numPr>
          <w:ilvl w:val="0"/>
          <w:numId w:val="6"/>
        </w:numPr>
        <w:spacing w:line="360" w:lineRule="auto"/>
        <w:ind w:left="420"/>
        <w:rPr>
          <w:rFonts w:ascii="宋体"/>
          <w:color w:val="auto"/>
          <w:highlight w:val="none"/>
        </w:rPr>
      </w:pPr>
      <w:r>
        <w:rPr>
          <w:rFonts w:hint="eastAsia" w:ascii="宋体" w:hAnsi="宋体" w:cs="宋体"/>
          <w:color w:val="auto"/>
          <w:highlight w:val="none"/>
        </w:rPr>
        <w:t>供应商基本情况表。</w:t>
      </w:r>
    </w:p>
    <w:p w14:paraId="0F2A9BA1">
      <w:pPr>
        <w:numPr>
          <w:ilvl w:val="0"/>
          <w:numId w:val="6"/>
        </w:numPr>
        <w:spacing w:line="360" w:lineRule="auto"/>
        <w:ind w:left="420"/>
        <w:rPr>
          <w:rFonts w:ascii="宋体"/>
          <w:color w:val="auto"/>
          <w:highlight w:val="none"/>
        </w:rPr>
      </w:pPr>
      <w:r>
        <w:rPr>
          <w:rFonts w:hint="eastAsia" w:ascii="宋体" w:hAnsi="宋体" w:cs="宋体"/>
          <w:color w:val="auto"/>
          <w:highlight w:val="none"/>
        </w:rPr>
        <w:t>近年的类似项目情况表。</w:t>
      </w:r>
    </w:p>
    <w:p w14:paraId="32ADB2E5">
      <w:pPr>
        <w:numPr>
          <w:ilvl w:val="0"/>
          <w:numId w:val="6"/>
        </w:numPr>
        <w:spacing w:line="360" w:lineRule="auto"/>
        <w:ind w:left="420"/>
        <w:rPr>
          <w:rFonts w:ascii="宋体"/>
          <w:color w:val="auto"/>
          <w:highlight w:val="none"/>
        </w:rPr>
      </w:pPr>
      <w:r>
        <w:rPr>
          <w:rFonts w:hint="eastAsia" w:ascii="宋体" w:hAnsi="宋体" w:cs="宋体"/>
          <w:color w:val="auto"/>
          <w:highlight w:val="none"/>
        </w:rPr>
        <w:t>近年发生的诉讼及仲裁情况。</w:t>
      </w:r>
    </w:p>
    <w:p w14:paraId="00BE14AC">
      <w:pPr>
        <w:numPr>
          <w:ilvl w:val="0"/>
          <w:numId w:val="6"/>
        </w:numPr>
        <w:spacing w:line="360" w:lineRule="auto"/>
        <w:ind w:left="420"/>
        <w:rPr>
          <w:rFonts w:ascii="宋体" w:hAnsi="宋体" w:cs="宋体"/>
          <w:color w:val="auto"/>
          <w:highlight w:val="none"/>
        </w:rPr>
      </w:pPr>
      <w:r>
        <w:rPr>
          <w:rFonts w:ascii="宋体" w:hAnsi="宋体" w:cs="宋体"/>
          <w:color w:val="auto"/>
          <w:highlight w:val="none"/>
        </w:rPr>
        <w:t>商务技术偏离表。</w:t>
      </w:r>
    </w:p>
    <w:p w14:paraId="7D63ACE5">
      <w:pPr>
        <w:numPr>
          <w:ilvl w:val="0"/>
          <w:numId w:val="6"/>
        </w:numPr>
        <w:spacing w:line="360" w:lineRule="auto"/>
        <w:ind w:left="420"/>
        <w:rPr>
          <w:rFonts w:ascii="宋体"/>
          <w:color w:val="auto"/>
          <w:highlight w:val="none"/>
        </w:rPr>
      </w:pPr>
      <w:r>
        <w:rPr>
          <w:rFonts w:hint="eastAsia" w:ascii="宋体" w:hAnsi="宋体" w:cs="宋体"/>
          <w:color w:val="auto"/>
          <w:highlight w:val="none"/>
        </w:rPr>
        <w:t>其他材料。</w:t>
      </w:r>
    </w:p>
    <w:p w14:paraId="261747D5">
      <w:pPr>
        <w:numPr>
          <w:ilvl w:val="0"/>
          <w:numId w:val="6"/>
        </w:numPr>
        <w:spacing w:line="360" w:lineRule="auto"/>
        <w:ind w:left="420"/>
        <w:rPr>
          <w:rFonts w:ascii="宋体"/>
          <w:color w:val="auto"/>
          <w:highlight w:val="none"/>
        </w:rPr>
      </w:pPr>
      <w:r>
        <w:rPr>
          <w:rFonts w:hint="eastAsia" w:ascii="宋体" w:hAnsi="宋体" w:cs="宋体"/>
          <w:color w:val="auto"/>
          <w:highlight w:val="none"/>
        </w:rPr>
        <w:t>承诺函。</w:t>
      </w:r>
    </w:p>
    <w:p w14:paraId="20E0F38B">
      <w:pPr>
        <w:pStyle w:val="5"/>
        <w:rPr>
          <w:rFonts w:hint="eastAsia" w:ascii="宋体" w:eastAsia="宋体" w:cs="Times New Roman"/>
          <w:b w:val="0"/>
          <w:bCs w:val="0"/>
          <w:color w:val="auto"/>
          <w:sz w:val="21"/>
          <w:szCs w:val="21"/>
          <w:highlight w:val="none"/>
          <w:lang w:eastAsia="zh-CN"/>
        </w:rPr>
      </w:pPr>
      <w:r>
        <w:rPr>
          <w:rFonts w:ascii="宋体" w:hAnsi="宋体" w:cs="宋体"/>
          <w:b w:val="0"/>
          <w:bCs w:val="0"/>
          <w:color w:val="auto"/>
          <w:sz w:val="21"/>
          <w:szCs w:val="21"/>
          <w:highlight w:val="none"/>
        </w:rPr>
        <w:t xml:space="preserve">3.2 </w:t>
      </w:r>
      <w:r>
        <w:rPr>
          <w:rFonts w:hint="eastAsia" w:ascii="宋体" w:hAnsi="宋体" w:cs="宋体"/>
          <w:b w:val="0"/>
          <w:bCs w:val="0"/>
          <w:color w:val="auto"/>
          <w:sz w:val="21"/>
          <w:szCs w:val="21"/>
          <w:highlight w:val="none"/>
          <w:lang w:eastAsia="zh-CN"/>
        </w:rPr>
        <w:t>响应报价</w:t>
      </w:r>
    </w:p>
    <w:p w14:paraId="7026B30F">
      <w:pPr>
        <w:spacing w:line="360" w:lineRule="auto"/>
        <w:ind w:firstLine="420" w:firstLineChars="200"/>
        <w:rPr>
          <w:rFonts w:ascii="宋体"/>
          <w:color w:val="auto"/>
          <w:highlight w:val="none"/>
        </w:rPr>
      </w:pPr>
      <w:r>
        <w:rPr>
          <w:rFonts w:ascii="宋体" w:hAnsi="宋体" w:cs="宋体"/>
          <w:color w:val="auto"/>
          <w:highlight w:val="none"/>
        </w:rPr>
        <w:t>3.2.1</w:t>
      </w:r>
      <w:r>
        <w:rPr>
          <w:rFonts w:hint="eastAsia" w:ascii="宋体" w:hAnsi="宋体" w:cs="宋体"/>
          <w:color w:val="auto"/>
          <w:highlight w:val="none"/>
        </w:rPr>
        <w:t>供应商应按要求填写相应表格，依据第2章供应商须知1.3.2中要求报价（包含分项明细及汇总报价）。</w:t>
      </w:r>
    </w:p>
    <w:p w14:paraId="111C5F2D">
      <w:pPr>
        <w:spacing w:line="360" w:lineRule="auto"/>
        <w:ind w:firstLine="420" w:firstLineChars="200"/>
        <w:rPr>
          <w:rFonts w:ascii="宋体"/>
          <w:color w:val="auto"/>
          <w:highlight w:val="none"/>
        </w:rPr>
      </w:pPr>
      <w:r>
        <w:rPr>
          <w:rFonts w:ascii="宋体" w:hAnsi="宋体" w:cs="宋体"/>
          <w:color w:val="auto"/>
          <w:highlight w:val="none"/>
        </w:rPr>
        <w:t xml:space="preserve">3.2.2 </w:t>
      </w:r>
      <w:r>
        <w:rPr>
          <w:rFonts w:hint="eastAsia" w:ascii="宋体" w:hAnsi="宋体" w:cs="宋体"/>
          <w:color w:val="auto"/>
          <w:highlight w:val="none"/>
        </w:rPr>
        <w:t>供应商在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提交的截止时间修改相关报价，须符合本章第</w:t>
      </w:r>
      <w:r>
        <w:rPr>
          <w:rFonts w:ascii="宋体" w:hAnsi="宋体" w:cs="宋体"/>
          <w:color w:val="auto"/>
          <w:highlight w:val="none"/>
        </w:rPr>
        <w:t xml:space="preserve">4.3 </w:t>
      </w:r>
      <w:r>
        <w:rPr>
          <w:rFonts w:hint="eastAsia" w:ascii="宋体" w:hAnsi="宋体" w:cs="宋体"/>
          <w:color w:val="auto"/>
          <w:highlight w:val="none"/>
        </w:rPr>
        <w:t>条的有关要求。</w:t>
      </w:r>
    </w:p>
    <w:p w14:paraId="23517FAA">
      <w:pPr>
        <w:spacing w:line="360" w:lineRule="auto"/>
        <w:ind w:firstLine="420" w:firstLineChars="200"/>
        <w:rPr>
          <w:rFonts w:ascii="宋体" w:hAnsi="宋体" w:cs="宋体"/>
          <w:color w:val="auto"/>
          <w:highlight w:val="none"/>
        </w:rPr>
      </w:pPr>
      <w:r>
        <w:rPr>
          <w:rFonts w:ascii="宋体" w:hAnsi="宋体" w:cs="宋体"/>
          <w:color w:val="auto"/>
          <w:highlight w:val="none"/>
        </w:rPr>
        <w:t>3.2.3</w:t>
      </w:r>
      <w:r>
        <w:rPr>
          <w:rFonts w:hint="eastAsia" w:ascii="宋体" w:hAnsi="宋体" w:cs="宋体"/>
          <w:color w:val="auto"/>
          <w:highlight w:val="none"/>
        </w:rPr>
        <w:t>供应商应承诺若有幸成为本项目的供应商，在实施供货时原则上不得突破第2章供应商须知1.3.2中列明的各网价及</w:t>
      </w:r>
      <w:r>
        <w:rPr>
          <w:rFonts w:hint="eastAsia" w:ascii="宋体" w:hAnsi="宋体" w:cs="宋体"/>
          <w:color w:val="auto"/>
          <w:highlight w:val="none"/>
          <w:lang w:eastAsia="zh-CN"/>
        </w:rPr>
        <w:t>响应文件</w:t>
      </w:r>
      <w:r>
        <w:rPr>
          <w:rFonts w:hint="eastAsia" w:ascii="宋体" w:hAnsi="宋体" w:cs="宋体"/>
          <w:color w:val="auto"/>
          <w:highlight w:val="none"/>
        </w:rPr>
        <w:t>中报出的“加价额”之和。</w:t>
      </w:r>
    </w:p>
    <w:p w14:paraId="4BF4F18B">
      <w:pPr>
        <w:spacing w:line="360" w:lineRule="auto"/>
        <w:rPr>
          <w:rFonts w:hint="eastAsia" w:ascii="宋体" w:eastAsia="宋体"/>
          <w:b/>
          <w:bCs/>
          <w:color w:val="auto"/>
          <w:highlight w:val="none"/>
          <w:lang w:eastAsia="zh-CN"/>
        </w:rPr>
      </w:pPr>
      <w:r>
        <w:rPr>
          <w:rFonts w:ascii="宋体" w:hAnsi="宋体" w:cs="宋体"/>
          <w:color w:val="auto"/>
          <w:highlight w:val="none"/>
        </w:rPr>
        <w:t xml:space="preserve">3.3 </w:t>
      </w:r>
      <w:r>
        <w:rPr>
          <w:rFonts w:hint="eastAsia" w:ascii="宋体" w:hAnsi="宋体" w:cs="宋体"/>
          <w:color w:val="auto"/>
          <w:highlight w:val="none"/>
          <w:lang w:eastAsia="zh-CN"/>
        </w:rPr>
        <w:t>响应有效期</w:t>
      </w:r>
    </w:p>
    <w:p w14:paraId="584B0084">
      <w:pPr>
        <w:spacing w:line="360" w:lineRule="auto"/>
        <w:ind w:firstLine="420" w:firstLineChars="200"/>
        <w:rPr>
          <w:rFonts w:ascii="宋体"/>
          <w:color w:val="auto"/>
          <w:highlight w:val="none"/>
        </w:rPr>
      </w:pPr>
      <w:r>
        <w:rPr>
          <w:rFonts w:ascii="宋体" w:hAnsi="宋体" w:cs="宋体"/>
          <w:color w:val="auto"/>
          <w:highlight w:val="none"/>
        </w:rPr>
        <w:t xml:space="preserve">3.3.1 </w:t>
      </w:r>
      <w:r>
        <w:rPr>
          <w:rFonts w:hint="eastAsia" w:ascii="宋体" w:hAnsi="宋体" w:cs="宋体"/>
          <w:color w:val="auto"/>
          <w:highlight w:val="none"/>
        </w:rPr>
        <w:t>在供应商须知前附表规定的</w:t>
      </w:r>
      <w:r>
        <w:rPr>
          <w:rFonts w:hint="eastAsia" w:ascii="宋体" w:hAnsi="宋体" w:cs="宋体"/>
          <w:color w:val="auto"/>
          <w:highlight w:val="none"/>
          <w:lang w:eastAsia="zh-CN"/>
        </w:rPr>
        <w:t>响应有效期</w:t>
      </w:r>
      <w:r>
        <w:rPr>
          <w:rFonts w:hint="eastAsia" w:ascii="宋体" w:hAnsi="宋体" w:cs="宋体"/>
          <w:color w:val="auto"/>
          <w:highlight w:val="none"/>
        </w:rPr>
        <w:t>内，供应商不得要求撤销或修改其</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53D1A1A3">
      <w:pPr>
        <w:spacing w:line="360" w:lineRule="auto"/>
        <w:ind w:firstLine="420" w:firstLineChars="200"/>
        <w:rPr>
          <w:rFonts w:ascii="宋体"/>
          <w:color w:val="auto"/>
          <w:highlight w:val="none"/>
        </w:rPr>
      </w:pPr>
      <w:r>
        <w:rPr>
          <w:rFonts w:ascii="宋体" w:hAnsi="宋体" w:cs="宋体"/>
          <w:color w:val="auto"/>
          <w:highlight w:val="none"/>
        </w:rPr>
        <w:t xml:space="preserve">3.3.2 </w:t>
      </w:r>
      <w:r>
        <w:rPr>
          <w:rFonts w:hint="eastAsia" w:ascii="宋体" w:hAnsi="宋体" w:cs="宋体"/>
          <w:color w:val="auto"/>
          <w:highlight w:val="none"/>
        </w:rPr>
        <w:t>出现特殊情况需要延长</w:t>
      </w:r>
      <w:r>
        <w:rPr>
          <w:rFonts w:hint="eastAsia" w:ascii="宋体" w:hAnsi="宋体" w:cs="宋体"/>
          <w:color w:val="auto"/>
          <w:highlight w:val="none"/>
          <w:lang w:eastAsia="zh-CN"/>
        </w:rPr>
        <w:t>响应有效期</w:t>
      </w:r>
      <w:r>
        <w:rPr>
          <w:rFonts w:hint="eastAsia" w:ascii="宋体" w:hAnsi="宋体" w:cs="宋体"/>
          <w:color w:val="auto"/>
          <w:highlight w:val="none"/>
        </w:rPr>
        <w:t>的，</w:t>
      </w:r>
      <w:r>
        <w:rPr>
          <w:rFonts w:hint="eastAsia" w:ascii="宋体" w:hAnsi="宋体" w:cs="宋体"/>
          <w:color w:val="auto"/>
          <w:highlight w:val="none"/>
          <w:lang w:eastAsia="zh-CN"/>
        </w:rPr>
        <w:t>招募人</w:t>
      </w:r>
      <w:r>
        <w:rPr>
          <w:rFonts w:hint="eastAsia" w:ascii="宋体" w:hAnsi="宋体" w:cs="宋体"/>
          <w:color w:val="auto"/>
          <w:highlight w:val="none"/>
        </w:rPr>
        <w:t>以纸质或数据电文形式通知所有供应商延长</w:t>
      </w:r>
      <w:r>
        <w:rPr>
          <w:rFonts w:hint="eastAsia" w:ascii="宋体" w:hAnsi="宋体" w:cs="宋体"/>
          <w:color w:val="auto"/>
          <w:highlight w:val="none"/>
          <w:lang w:eastAsia="zh-CN"/>
        </w:rPr>
        <w:t>响应有效期</w:t>
      </w:r>
      <w:r>
        <w:rPr>
          <w:rFonts w:hint="eastAsia" w:ascii="宋体" w:hAnsi="宋体" w:cs="宋体"/>
          <w:color w:val="auto"/>
          <w:highlight w:val="none"/>
        </w:rPr>
        <w:t>。供应商同意延长的，应相应延长其</w:t>
      </w:r>
      <w:r>
        <w:rPr>
          <w:rFonts w:hint="eastAsia" w:ascii="宋体" w:hAnsi="宋体" w:cs="宋体"/>
          <w:color w:val="auto"/>
          <w:highlight w:val="none"/>
          <w:lang w:eastAsia="zh-CN"/>
        </w:rPr>
        <w:t>响应保证金</w:t>
      </w:r>
      <w:r>
        <w:rPr>
          <w:rFonts w:hint="eastAsia" w:ascii="宋体" w:hAnsi="宋体" w:cs="宋体"/>
          <w:color w:val="auto"/>
          <w:highlight w:val="none"/>
        </w:rPr>
        <w:t>的有效期，但不得要求或被允许修改或撤销其</w:t>
      </w:r>
      <w:r>
        <w:rPr>
          <w:rFonts w:hint="eastAsia" w:ascii="宋体" w:hAnsi="宋体" w:cs="宋体"/>
          <w:color w:val="auto"/>
          <w:highlight w:val="none"/>
          <w:lang w:eastAsia="zh-CN"/>
        </w:rPr>
        <w:t>响应文件</w:t>
      </w:r>
      <w:r>
        <w:rPr>
          <w:rFonts w:hint="eastAsia" w:ascii="宋体" w:hAnsi="宋体" w:cs="宋体"/>
          <w:color w:val="auto"/>
          <w:highlight w:val="none"/>
        </w:rPr>
        <w:t>；供应商拒绝延长的，其</w:t>
      </w:r>
      <w:r>
        <w:rPr>
          <w:rFonts w:hint="eastAsia" w:ascii="宋体" w:hAnsi="宋体" w:cs="宋体"/>
          <w:color w:val="auto"/>
          <w:highlight w:val="none"/>
          <w:lang w:eastAsia="zh-CN"/>
        </w:rPr>
        <w:t>响应</w:t>
      </w:r>
      <w:r>
        <w:rPr>
          <w:rFonts w:hint="eastAsia" w:ascii="宋体" w:hAnsi="宋体" w:cs="宋体"/>
          <w:color w:val="auto"/>
          <w:highlight w:val="none"/>
        </w:rPr>
        <w:t>失效，但供应商有权收回其</w:t>
      </w:r>
      <w:r>
        <w:rPr>
          <w:rFonts w:hint="eastAsia" w:ascii="宋体" w:hAnsi="宋体" w:cs="宋体"/>
          <w:color w:val="auto"/>
          <w:highlight w:val="none"/>
          <w:lang w:eastAsia="zh-CN"/>
        </w:rPr>
        <w:t>响应保证金</w:t>
      </w:r>
      <w:r>
        <w:rPr>
          <w:rFonts w:hint="eastAsia" w:ascii="宋体" w:hAnsi="宋体" w:cs="宋体"/>
          <w:color w:val="auto"/>
          <w:highlight w:val="none"/>
        </w:rPr>
        <w:t>。</w:t>
      </w:r>
    </w:p>
    <w:p w14:paraId="7E665261">
      <w:pPr>
        <w:pStyle w:val="5"/>
        <w:rPr>
          <w:rFonts w:hint="eastAsia" w:ascii="宋体" w:eastAsia="宋体" w:cs="Times New Roman"/>
          <w:b w:val="0"/>
          <w:bCs w:val="0"/>
          <w:color w:val="auto"/>
          <w:sz w:val="21"/>
          <w:szCs w:val="21"/>
          <w:highlight w:val="none"/>
          <w:lang w:eastAsia="zh-CN"/>
        </w:rPr>
      </w:pPr>
      <w:r>
        <w:rPr>
          <w:rFonts w:ascii="宋体" w:hAnsi="宋体" w:cs="宋体"/>
          <w:b w:val="0"/>
          <w:bCs w:val="0"/>
          <w:color w:val="auto"/>
          <w:sz w:val="21"/>
          <w:szCs w:val="21"/>
          <w:highlight w:val="none"/>
        </w:rPr>
        <w:t xml:space="preserve">3.4 </w:t>
      </w:r>
      <w:r>
        <w:rPr>
          <w:rFonts w:hint="eastAsia" w:ascii="宋体" w:hAnsi="宋体" w:cs="宋体"/>
          <w:b w:val="0"/>
          <w:bCs w:val="0"/>
          <w:color w:val="auto"/>
          <w:sz w:val="21"/>
          <w:szCs w:val="21"/>
          <w:highlight w:val="none"/>
          <w:lang w:eastAsia="zh-CN"/>
        </w:rPr>
        <w:t>响应保证金</w:t>
      </w:r>
    </w:p>
    <w:p w14:paraId="6406EE69">
      <w:pPr>
        <w:spacing w:line="360" w:lineRule="auto"/>
        <w:ind w:firstLine="420" w:firstLineChars="200"/>
        <w:rPr>
          <w:rFonts w:ascii="宋体"/>
          <w:color w:val="auto"/>
          <w:highlight w:val="none"/>
        </w:rPr>
      </w:pPr>
      <w:r>
        <w:rPr>
          <w:rFonts w:ascii="宋体" w:hAnsi="宋体" w:cs="宋体"/>
          <w:color w:val="auto"/>
          <w:highlight w:val="none"/>
        </w:rPr>
        <w:t>3.4.1</w:t>
      </w:r>
      <w:r>
        <w:rPr>
          <w:rFonts w:hint="eastAsia" w:ascii="宋体" w:hAnsi="宋体" w:cs="宋体"/>
          <w:color w:val="auto"/>
          <w:highlight w:val="none"/>
        </w:rPr>
        <w:t>供应商在递交</w:t>
      </w:r>
      <w:r>
        <w:rPr>
          <w:rFonts w:hint="eastAsia" w:ascii="宋体" w:hAnsi="宋体" w:cs="宋体"/>
          <w:color w:val="auto"/>
          <w:highlight w:val="none"/>
          <w:lang w:eastAsia="zh-CN"/>
        </w:rPr>
        <w:t>响应文件</w:t>
      </w:r>
      <w:r>
        <w:rPr>
          <w:rFonts w:hint="eastAsia" w:ascii="宋体" w:hAnsi="宋体" w:cs="宋体"/>
          <w:color w:val="auto"/>
          <w:highlight w:val="none"/>
        </w:rPr>
        <w:t>的同时，应按供应商须知前附表规定的金额、形式递交</w:t>
      </w:r>
      <w:r>
        <w:rPr>
          <w:rFonts w:hint="eastAsia" w:ascii="宋体" w:hAnsi="宋体" w:cs="宋体"/>
          <w:color w:val="auto"/>
          <w:highlight w:val="none"/>
          <w:lang w:eastAsia="zh-CN"/>
        </w:rPr>
        <w:t>响应保证金</w:t>
      </w:r>
      <w:r>
        <w:rPr>
          <w:rFonts w:hint="eastAsia" w:ascii="宋体" w:hAnsi="宋体" w:cs="宋体"/>
          <w:color w:val="auto"/>
          <w:highlight w:val="none"/>
        </w:rPr>
        <w:t>，并作为其</w:t>
      </w:r>
      <w:r>
        <w:rPr>
          <w:rFonts w:hint="eastAsia" w:ascii="宋体" w:hAnsi="宋体" w:cs="宋体"/>
          <w:color w:val="auto"/>
          <w:highlight w:val="none"/>
          <w:lang w:eastAsia="zh-CN"/>
        </w:rPr>
        <w:t>响应文件</w:t>
      </w:r>
      <w:r>
        <w:rPr>
          <w:rFonts w:hint="eastAsia" w:ascii="宋体" w:hAnsi="宋体" w:cs="宋体"/>
          <w:color w:val="auto"/>
          <w:highlight w:val="none"/>
        </w:rPr>
        <w:t>的组成部分。</w:t>
      </w:r>
      <w:r>
        <w:rPr>
          <w:rFonts w:hint="eastAsia" w:ascii="宋体" w:hAnsi="宋体" w:cs="宋体"/>
          <w:color w:val="auto"/>
          <w:highlight w:val="none"/>
          <w:lang w:eastAsia="zh-CN"/>
        </w:rPr>
        <w:t>响应保证金</w:t>
      </w:r>
      <w:r>
        <w:rPr>
          <w:rFonts w:hint="eastAsia" w:ascii="宋体" w:hAnsi="宋体" w:cs="宋体"/>
          <w:color w:val="auto"/>
          <w:highlight w:val="none"/>
        </w:rPr>
        <w:t>不超过估算价</w:t>
      </w:r>
      <w:r>
        <w:rPr>
          <w:rFonts w:ascii="宋体" w:hAnsi="宋体" w:cs="宋体"/>
          <w:color w:val="auto"/>
          <w:highlight w:val="none"/>
        </w:rPr>
        <w:t>2%</w:t>
      </w:r>
      <w:r>
        <w:rPr>
          <w:rFonts w:hint="eastAsia" w:ascii="宋体" w:hAnsi="宋体" w:cs="宋体"/>
          <w:color w:val="auto"/>
          <w:highlight w:val="none"/>
        </w:rPr>
        <w:t>，且不超过</w:t>
      </w:r>
      <w:r>
        <w:rPr>
          <w:rFonts w:ascii="宋体" w:hAnsi="宋体" w:cs="宋体"/>
          <w:color w:val="auto"/>
          <w:highlight w:val="none"/>
        </w:rPr>
        <w:t>80</w:t>
      </w:r>
      <w:r>
        <w:rPr>
          <w:rFonts w:hint="eastAsia" w:ascii="宋体" w:hAnsi="宋体" w:cs="宋体"/>
          <w:color w:val="auto"/>
          <w:highlight w:val="none"/>
        </w:rPr>
        <w:t>万元人民币，以电汇或转账形式的，应当从供应商基本账户转出。</w:t>
      </w:r>
    </w:p>
    <w:p w14:paraId="16F14F68">
      <w:pPr>
        <w:spacing w:line="360" w:lineRule="auto"/>
        <w:ind w:firstLine="420" w:firstLineChars="200"/>
        <w:rPr>
          <w:rFonts w:ascii="宋体"/>
          <w:color w:val="auto"/>
          <w:highlight w:val="none"/>
        </w:rPr>
      </w:pPr>
      <w:r>
        <w:rPr>
          <w:rFonts w:ascii="宋体" w:hAnsi="宋体" w:cs="宋体"/>
          <w:color w:val="auto"/>
          <w:highlight w:val="none"/>
        </w:rPr>
        <w:t xml:space="preserve">3.4.2 </w:t>
      </w:r>
      <w:r>
        <w:rPr>
          <w:rFonts w:hint="eastAsia" w:ascii="宋体" w:hAnsi="宋体" w:cs="宋体"/>
          <w:color w:val="auto"/>
          <w:highlight w:val="none"/>
        </w:rPr>
        <w:t>供应商不按本章第</w:t>
      </w:r>
      <w:r>
        <w:rPr>
          <w:rFonts w:ascii="宋体" w:hAnsi="宋体" w:cs="宋体"/>
          <w:color w:val="auto"/>
          <w:highlight w:val="none"/>
        </w:rPr>
        <w:t xml:space="preserve">3.4.1 </w:t>
      </w:r>
      <w:r>
        <w:rPr>
          <w:rFonts w:hint="eastAsia" w:ascii="宋体" w:hAnsi="宋体" w:cs="宋体"/>
          <w:color w:val="auto"/>
          <w:highlight w:val="none"/>
        </w:rPr>
        <w:t>条要求提交</w:t>
      </w:r>
      <w:r>
        <w:rPr>
          <w:rFonts w:hint="eastAsia" w:ascii="宋体" w:hAnsi="宋体" w:cs="宋体"/>
          <w:color w:val="auto"/>
          <w:highlight w:val="none"/>
          <w:lang w:eastAsia="zh-CN"/>
        </w:rPr>
        <w:t>响应保证金</w:t>
      </w:r>
      <w:r>
        <w:rPr>
          <w:rFonts w:hint="eastAsia" w:ascii="宋体" w:hAnsi="宋体" w:cs="宋体"/>
          <w:color w:val="auto"/>
          <w:highlight w:val="none"/>
        </w:rPr>
        <w:t>的，应否决其</w:t>
      </w:r>
      <w:r>
        <w:rPr>
          <w:rFonts w:hint="eastAsia" w:ascii="宋体" w:hAnsi="宋体" w:cs="宋体"/>
          <w:color w:val="auto"/>
          <w:highlight w:val="none"/>
          <w:lang w:eastAsia="zh-CN"/>
        </w:rPr>
        <w:t>响应</w:t>
      </w:r>
      <w:r>
        <w:rPr>
          <w:rFonts w:hint="eastAsia" w:ascii="宋体" w:hAnsi="宋体" w:cs="宋体"/>
          <w:color w:val="auto"/>
          <w:highlight w:val="none"/>
        </w:rPr>
        <w:t>。</w:t>
      </w:r>
    </w:p>
    <w:p w14:paraId="66F07486">
      <w:pPr>
        <w:spacing w:line="360" w:lineRule="auto"/>
        <w:ind w:firstLine="420" w:firstLineChars="200"/>
        <w:rPr>
          <w:rFonts w:ascii="宋体"/>
          <w:color w:val="auto"/>
          <w:highlight w:val="none"/>
        </w:rPr>
      </w:pPr>
      <w:r>
        <w:rPr>
          <w:rFonts w:ascii="宋体" w:hAnsi="宋体" w:cs="宋体"/>
          <w:color w:val="auto"/>
          <w:highlight w:val="none"/>
        </w:rPr>
        <w:t>3.4.3</w:t>
      </w:r>
      <w:r>
        <w:rPr>
          <w:rFonts w:hint="eastAsia" w:ascii="宋体" w:hAnsi="宋体" w:cs="宋体"/>
          <w:color w:val="auto"/>
          <w:highlight w:val="none"/>
          <w:lang w:eastAsia="zh-CN"/>
        </w:rPr>
        <w:t>招募人</w:t>
      </w:r>
      <w:r>
        <w:rPr>
          <w:rFonts w:hint="eastAsia" w:ascii="宋体" w:hAnsi="宋体" w:cs="宋体"/>
          <w:color w:val="auto"/>
          <w:highlight w:val="none"/>
        </w:rPr>
        <w:t>最迟应当在入库通知书发出后</w:t>
      </w:r>
      <w:r>
        <w:rPr>
          <w:rFonts w:ascii="宋体" w:hAnsi="宋体" w:cs="宋体"/>
          <w:color w:val="auto"/>
          <w:highlight w:val="none"/>
        </w:rPr>
        <w:t>5</w:t>
      </w:r>
      <w:r>
        <w:rPr>
          <w:rFonts w:hint="eastAsia" w:ascii="宋体" w:hAnsi="宋体" w:cs="宋体"/>
          <w:color w:val="auto"/>
          <w:highlight w:val="none"/>
        </w:rPr>
        <w:t>日内向供应商和未入选的供应商退还</w:t>
      </w:r>
      <w:r>
        <w:rPr>
          <w:rFonts w:hint="eastAsia" w:ascii="宋体" w:hAnsi="宋体" w:cs="宋体"/>
          <w:color w:val="auto"/>
          <w:highlight w:val="none"/>
          <w:lang w:eastAsia="zh-CN"/>
        </w:rPr>
        <w:t>响应保证金</w:t>
      </w:r>
      <w:r>
        <w:rPr>
          <w:rFonts w:hint="eastAsia" w:ascii="宋体" w:hAnsi="宋体" w:cs="宋体"/>
          <w:color w:val="auto"/>
          <w:highlight w:val="none"/>
        </w:rPr>
        <w:t>。</w:t>
      </w:r>
    </w:p>
    <w:p w14:paraId="3189B99B">
      <w:pPr>
        <w:spacing w:line="360" w:lineRule="auto"/>
        <w:ind w:firstLine="420" w:firstLineChars="200"/>
        <w:rPr>
          <w:rFonts w:ascii="宋体"/>
          <w:color w:val="auto"/>
          <w:highlight w:val="none"/>
        </w:rPr>
      </w:pPr>
      <w:r>
        <w:rPr>
          <w:rFonts w:ascii="宋体" w:hAnsi="宋体" w:cs="宋体"/>
          <w:color w:val="auto"/>
          <w:highlight w:val="none"/>
        </w:rPr>
        <w:t xml:space="preserve">3.4.4 </w:t>
      </w:r>
      <w:r>
        <w:rPr>
          <w:rFonts w:hint="eastAsia" w:ascii="宋体" w:hAnsi="宋体" w:cs="宋体"/>
          <w:color w:val="auto"/>
          <w:highlight w:val="none"/>
        </w:rPr>
        <w:t>有下列情形之一的，</w:t>
      </w:r>
      <w:r>
        <w:rPr>
          <w:rFonts w:hint="eastAsia" w:ascii="宋体" w:hAnsi="宋体" w:cs="宋体"/>
          <w:color w:val="auto"/>
          <w:highlight w:val="none"/>
          <w:lang w:eastAsia="zh-CN"/>
        </w:rPr>
        <w:t>响应保证金</w:t>
      </w:r>
      <w:r>
        <w:rPr>
          <w:rFonts w:hint="eastAsia" w:ascii="宋体" w:hAnsi="宋体" w:cs="宋体"/>
          <w:color w:val="auto"/>
          <w:highlight w:val="none"/>
        </w:rPr>
        <w:t>将不予退还：</w:t>
      </w:r>
    </w:p>
    <w:p w14:paraId="17B465DE">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响应</w:t>
      </w:r>
      <w:r>
        <w:rPr>
          <w:rFonts w:hint="eastAsia" w:ascii="宋体" w:hAnsi="宋体" w:cs="宋体"/>
          <w:color w:val="auto"/>
          <w:highlight w:val="none"/>
        </w:rPr>
        <w:t>截止时间后供应商撤销</w:t>
      </w:r>
      <w:r>
        <w:rPr>
          <w:rFonts w:hint="eastAsia" w:ascii="宋体" w:hAnsi="宋体" w:cs="宋体"/>
          <w:color w:val="auto"/>
          <w:highlight w:val="none"/>
          <w:lang w:eastAsia="zh-CN"/>
        </w:rPr>
        <w:t>响应文件</w:t>
      </w:r>
      <w:r>
        <w:rPr>
          <w:rFonts w:hint="eastAsia" w:ascii="宋体" w:hAnsi="宋体" w:cs="宋体"/>
          <w:color w:val="auto"/>
          <w:highlight w:val="none"/>
        </w:rPr>
        <w:t>的。</w:t>
      </w:r>
    </w:p>
    <w:p w14:paraId="1B434AA9">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）供应商无正当理由不与</w:t>
      </w:r>
      <w:r>
        <w:rPr>
          <w:rFonts w:hint="eastAsia" w:ascii="宋体" w:hAnsi="宋体" w:cs="宋体"/>
          <w:color w:val="auto"/>
          <w:highlight w:val="none"/>
          <w:lang w:eastAsia="zh-CN"/>
        </w:rPr>
        <w:t>招募人</w:t>
      </w:r>
      <w:r>
        <w:rPr>
          <w:rFonts w:hint="eastAsia" w:ascii="宋体" w:hAnsi="宋体" w:cs="宋体"/>
          <w:color w:val="auto"/>
          <w:highlight w:val="none"/>
        </w:rPr>
        <w:t>订立框架协议，在签订框架协议时向</w:t>
      </w:r>
      <w:r>
        <w:rPr>
          <w:rFonts w:hint="eastAsia" w:ascii="宋体" w:hAnsi="宋体" w:cs="宋体"/>
          <w:color w:val="auto"/>
          <w:highlight w:val="none"/>
          <w:lang w:eastAsia="zh-CN"/>
        </w:rPr>
        <w:t>招募人</w:t>
      </w:r>
      <w:r>
        <w:rPr>
          <w:rFonts w:hint="eastAsia" w:ascii="宋体" w:hAnsi="宋体" w:cs="宋体"/>
          <w:color w:val="auto"/>
          <w:highlight w:val="none"/>
        </w:rPr>
        <w:t>提出附加条件，或者不按照</w:t>
      </w:r>
      <w:r>
        <w:rPr>
          <w:rFonts w:hint="eastAsia" w:ascii="宋体" w:hAnsi="宋体" w:cs="宋体"/>
          <w:color w:val="auto"/>
          <w:highlight w:val="none"/>
          <w:lang w:eastAsia="zh-CN"/>
        </w:rPr>
        <w:t>招募文件</w:t>
      </w:r>
      <w:r>
        <w:rPr>
          <w:rFonts w:hint="eastAsia" w:ascii="宋体" w:hAnsi="宋体" w:cs="宋体"/>
          <w:color w:val="auto"/>
          <w:highlight w:val="none"/>
        </w:rPr>
        <w:t>要求提交履约保证金的。</w:t>
      </w:r>
    </w:p>
    <w:p w14:paraId="78F4348A">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3.5 </w:t>
      </w:r>
      <w:r>
        <w:rPr>
          <w:rFonts w:hint="eastAsia" w:ascii="宋体" w:hAnsi="宋体" w:cs="宋体"/>
          <w:b w:val="0"/>
          <w:bCs w:val="0"/>
          <w:color w:val="auto"/>
          <w:sz w:val="21"/>
          <w:szCs w:val="21"/>
          <w:highlight w:val="none"/>
        </w:rPr>
        <w:t>资格审查资料</w:t>
      </w:r>
    </w:p>
    <w:p w14:paraId="20E957AF">
      <w:pPr>
        <w:spacing w:line="360" w:lineRule="auto"/>
        <w:ind w:firstLine="420" w:firstLineChars="200"/>
        <w:rPr>
          <w:rFonts w:ascii="宋体"/>
          <w:color w:val="auto"/>
          <w:highlight w:val="none"/>
        </w:rPr>
      </w:pPr>
      <w:r>
        <w:rPr>
          <w:rFonts w:ascii="宋体" w:hAnsi="宋体" w:cs="宋体"/>
          <w:color w:val="auto"/>
          <w:highlight w:val="none"/>
        </w:rPr>
        <w:t xml:space="preserve">3.5.1 </w:t>
      </w:r>
      <w:r>
        <w:rPr>
          <w:rFonts w:hint="eastAsia" w:ascii="宋体" w:hAnsi="宋体" w:cs="宋体"/>
          <w:color w:val="auto"/>
          <w:highlight w:val="none"/>
        </w:rPr>
        <w:t>“供应商基本情况表”应附有效的企业营业执照或三证合一的营业执照、基本账户开户许可证等材料的扫描件。</w:t>
      </w:r>
    </w:p>
    <w:p w14:paraId="2D036F7A">
      <w:pPr>
        <w:spacing w:line="400" w:lineRule="exact"/>
        <w:ind w:firstLine="420" w:firstLineChars="200"/>
        <w:rPr>
          <w:rFonts w:ascii="宋体"/>
          <w:color w:val="auto"/>
          <w:highlight w:val="none"/>
        </w:rPr>
      </w:pPr>
      <w:r>
        <w:rPr>
          <w:rFonts w:ascii="宋体" w:hAnsi="宋体" w:cs="宋体"/>
          <w:color w:val="auto"/>
          <w:highlight w:val="none"/>
        </w:rPr>
        <w:t xml:space="preserve">3.5.2 </w:t>
      </w:r>
      <w:r>
        <w:rPr>
          <w:rFonts w:hint="eastAsia" w:ascii="宋体" w:hAnsi="宋体" w:cs="宋体"/>
          <w:color w:val="auto"/>
          <w:highlight w:val="none"/>
        </w:rPr>
        <w:t>“近年财务状况表”应附经会计师事务所或审计机构审计的财务会计报表，包括资产负债表、现金流量表、利润表和财务情况说明书的扫描件，具体年份要求见供应商须知前附表。（本项目不作要求）</w:t>
      </w:r>
    </w:p>
    <w:p w14:paraId="61E31868">
      <w:pPr>
        <w:spacing w:line="360" w:lineRule="auto"/>
        <w:ind w:firstLine="420" w:firstLineChars="200"/>
        <w:rPr>
          <w:rFonts w:ascii="宋体"/>
          <w:color w:val="auto"/>
          <w:highlight w:val="none"/>
        </w:rPr>
      </w:pPr>
      <w:r>
        <w:rPr>
          <w:rFonts w:ascii="宋体" w:hAnsi="宋体" w:cs="宋体"/>
          <w:color w:val="auto"/>
          <w:highlight w:val="none"/>
        </w:rPr>
        <w:t xml:space="preserve">3.5.3 </w:t>
      </w:r>
      <w:r>
        <w:rPr>
          <w:rFonts w:hint="eastAsia" w:ascii="宋体" w:hAnsi="宋体" w:cs="宋体"/>
          <w:color w:val="auto"/>
          <w:highlight w:val="none"/>
        </w:rPr>
        <w:t>“近年的类似项目情况表”应附销售合同的扫描件，具体年份要求见供应商须知前附表。</w:t>
      </w:r>
    </w:p>
    <w:p w14:paraId="0639BEE6">
      <w:pPr>
        <w:spacing w:line="360" w:lineRule="auto"/>
        <w:ind w:firstLine="420" w:firstLineChars="200"/>
        <w:rPr>
          <w:rFonts w:ascii="宋体"/>
          <w:color w:val="auto"/>
          <w:highlight w:val="none"/>
        </w:rPr>
      </w:pPr>
      <w:r>
        <w:rPr>
          <w:rFonts w:ascii="宋体" w:hAnsi="宋体" w:cs="宋体"/>
          <w:color w:val="auto"/>
          <w:highlight w:val="none"/>
        </w:rPr>
        <w:t xml:space="preserve">3.5.4 </w:t>
      </w:r>
      <w:r>
        <w:rPr>
          <w:rFonts w:hint="eastAsia" w:ascii="宋体" w:hAnsi="宋体" w:cs="宋体"/>
          <w:color w:val="auto"/>
          <w:highlight w:val="none"/>
        </w:rPr>
        <w:t>“近年发生的诉讼及仲裁情况”应说明相关情况，并附法院或仲裁机构作出的判决、裁决等有关法律文书扫描件，具体年份要求见供应商须知前附表。</w:t>
      </w:r>
    </w:p>
    <w:p w14:paraId="19103362">
      <w:pPr>
        <w:spacing w:line="360" w:lineRule="auto"/>
        <w:ind w:firstLine="420" w:firstLineChars="200"/>
        <w:rPr>
          <w:rFonts w:ascii="宋体"/>
          <w:color w:val="auto"/>
          <w:highlight w:val="none"/>
        </w:rPr>
      </w:pPr>
      <w:r>
        <w:rPr>
          <w:rFonts w:ascii="宋体" w:hAnsi="宋体" w:cs="宋体"/>
          <w:color w:val="auto"/>
          <w:highlight w:val="none"/>
        </w:rPr>
        <w:t xml:space="preserve">3.5.5 </w:t>
      </w:r>
      <w:r>
        <w:rPr>
          <w:rFonts w:hint="eastAsia" w:ascii="宋体" w:hAnsi="宋体" w:cs="宋体"/>
          <w:color w:val="auto"/>
          <w:highlight w:val="none"/>
        </w:rPr>
        <w:t>供应商须知前附表规定接受联合体</w:t>
      </w:r>
      <w:r>
        <w:rPr>
          <w:rFonts w:hint="eastAsia" w:ascii="宋体" w:hAnsi="宋体" w:cs="宋体"/>
          <w:color w:val="auto"/>
          <w:highlight w:val="none"/>
          <w:lang w:eastAsia="zh-CN"/>
        </w:rPr>
        <w:t>响应</w:t>
      </w:r>
      <w:r>
        <w:rPr>
          <w:rFonts w:hint="eastAsia" w:ascii="宋体" w:hAnsi="宋体" w:cs="宋体"/>
          <w:color w:val="auto"/>
          <w:highlight w:val="none"/>
        </w:rPr>
        <w:t>的，本章第</w:t>
      </w:r>
      <w:r>
        <w:rPr>
          <w:rFonts w:ascii="宋体" w:hAnsi="宋体" w:cs="宋体"/>
          <w:color w:val="auto"/>
          <w:highlight w:val="none"/>
        </w:rPr>
        <w:t xml:space="preserve">3.5.1 </w:t>
      </w:r>
      <w:r>
        <w:rPr>
          <w:rFonts w:hint="eastAsia" w:ascii="宋体" w:hAnsi="宋体" w:cs="宋体"/>
          <w:color w:val="auto"/>
          <w:highlight w:val="none"/>
        </w:rPr>
        <w:t>条至第</w:t>
      </w:r>
      <w:r>
        <w:rPr>
          <w:rFonts w:ascii="宋体" w:hAnsi="宋体" w:cs="宋体"/>
          <w:color w:val="auto"/>
          <w:highlight w:val="none"/>
        </w:rPr>
        <w:t>3.5.4</w:t>
      </w:r>
      <w:r>
        <w:rPr>
          <w:rFonts w:hint="eastAsia" w:ascii="宋体" w:hAnsi="宋体" w:cs="宋体"/>
          <w:color w:val="auto"/>
          <w:highlight w:val="none"/>
        </w:rPr>
        <w:t>条规定的表格和资料应包括联合体各方相关情况。</w:t>
      </w:r>
    </w:p>
    <w:p w14:paraId="3668980D">
      <w:pPr>
        <w:spacing w:line="360" w:lineRule="auto"/>
        <w:ind w:firstLine="420" w:firstLineChars="200"/>
        <w:rPr>
          <w:rFonts w:ascii="宋体"/>
          <w:color w:val="auto"/>
          <w:highlight w:val="none"/>
        </w:rPr>
      </w:pPr>
      <w:r>
        <w:rPr>
          <w:rFonts w:ascii="宋体" w:hAnsi="宋体" w:cs="宋体"/>
          <w:color w:val="auto"/>
          <w:highlight w:val="none"/>
        </w:rPr>
        <w:t xml:space="preserve">3.5.6 </w:t>
      </w:r>
      <w:r>
        <w:rPr>
          <w:rFonts w:hint="eastAsia" w:ascii="宋体" w:hAnsi="宋体" w:cs="宋体"/>
          <w:color w:val="auto"/>
          <w:highlight w:val="none"/>
        </w:rPr>
        <w:t>供应商须知前附表要求的其他资料。</w:t>
      </w:r>
    </w:p>
    <w:p w14:paraId="4729065A">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3.6 </w:t>
      </w:r>
      <w:r>
        <w:rPr>
          <w:rFonts w:hint="eastAsia" w:ascii="宋体" w:hAnsi="宋体" w:cs="宋体"/>
          <w:b w:val="0"/>
          <w:bCs w:val="0"/>
          <w:color w:val="auto"/>
          <w:sz w:val="21"/>
          <w:szCs w:val="21"/>
          <w:highlight w:val="none"/>
        </w:rPr>
        <w:t>备选</w:t>
      </w:r>
      <w:r>
        <w:rPr>
          <w:rFonts w:hint="eastAsia" w:ascii="宋体" w:hAnsi="宋体" w:cs="宋体"/>
          <w:b w:val="0"/>
          <w:bCs w:val="0"/>
          <w:color w:val="auto"/>
          <w:sz w:val="21"/>
          <w:szCs w:val="21"/>
          <w:highlight w:val="none"/>
          <w:lang w:eastAsia="zh-CN"/>
        </w:rPr>
        <w:t>响应</w:t>
      </w:r>
      <w:r>
        <w:rPr>
          <w:rFonts w:hint="eastAsia" w:ascii="宋体" w:hAnsi="宋体" w:cs="宋体"/>
          <w:b w:val="0"/>
          <w:bCs w:val="0"/>
          <w:color w:val="auto"/>
          <w:sz w:val="21"/>
          <w:szCs w:val="21"/>
          <w:highlight w:val="none"/>
        </w:rPr>
        <w:t>方案（本项目不适用）</w:t>
      </w:r>
    </w:p>
    <w:p w14:paraId="3A9867A8">
      <w:pPr>
        <w:spacing w:line="360" w:lineRule="auto"/>
        <w:ind w:firstLine="420" w:firstLineChars="200"/>
        <w:rPr>
          <w:rFonts w:ascii="宋体"/>
          <w:color w:val="auto"/>
          <w:highlight w:val="none"/>
        </w:rPr>
      </w:pPr>
      <w:r>
        <w:rPr>
          <w:rFonts w:hint="eastAsia" w:ascii="宋体" w:hAnsi="宋体" w:cs="宋体"/>
          <w:color w:val="auto"/>
          <w:highlight w:val="none"/>
        </w:rPr>
        <w:t>除供应商须知前附表另有规定外，供应商不得递交备选</w:t>
      </w:r>
      <w:r>
        <w:rPr>
          <w:rFonts w:hint="eastAsia" w:ascii="宋体" w:hAnsi="宋体" w:cs="宋体"/>
          <w:color w:val="auto"/>
          <w:highlight w:val="none"/>
          <w:lang w:eastAsia="zh-CN"/>
        </w:rPr>
        <w:t>响应</w:t>
      </w:r>
      <w:r>
        <w:rPr>
          <w:rFonts w:hint="eastAsia" w:ascii="宋体" w:hAnsi="宋体" w:cs="宋体"/>
          <w:color w:val="auto"/>
          <w:highlight w:val="none"/>
        </w:rPr>
        <w:t>方案。允许供应商递交备选</w:t>
      </w:r>
      <w:r>
        <w:rPr>
          <w:rFonts w:hint="eastAsia" w:ascii="宋体" w:hAnsi="宋体" w:cs="宋体"/>
          <w:color w:val="auto"/>
          <w:highlight w:val="none"/>
          <w:lang w:eastAsia="zh-CN"/>
        </w:rPr>
        <w:t>响应</w:t>
      </w:r>
      <w:r>
        <w:rPr>
          <w:rFonts w:hint="eastAsia" w:ascii="宋体" w:hAnsi="宋体" w:cs="宋体"/>
          <w:color w:val="auto"/>
          <w:highlight w:val="none"/>
        </w:rPr>
        <w:t>方案的，只有供应商所递交的备选</w:t>
      </w:r>
      <w:r>
        <w:rPr>
          <w:rFonts w:hint="eastAsia" w:ascii="宋体" w:hAnsi="宋体" w:cs="宋体"/>
          <w:color w:val="auto"/>
          <w:highlight w:val="none"/>
          <w:lang w:eastAsia="zh-CN"/>
        </w:rPr>
        <w:t>响应</w:t>
      </w:r>
      <w:r>
        <w:rPr>
          <w:rFonts w:hint="eastAsia" w:ascii="宋体" w:hAnsi="宋体" w:cs="宋体"/>
          <w:color w:val="auto"/>
          <w:highlight w:val="none"/>
        </w:rPr>
        <w:t>方案方可予以考虑。评审委员会认为供应商的备选</w:t>
      </w:r>
      <w:r>
        <w:rPr>
          <w:rFonts w:hint="eastAsia" w:ascii="宋体" w:hAnsi="宋体" w:cs="宋体"/>
          <w:color w:val="auto"/>
          <w:highlight w:val="none"/>
          <w:lang w:eastAsia="zh-CN"/>
        </w:rPr>
        <w:t>响应</w:t>
      </w:r>
      <w:r>
        <w:rPr>
          <w:rFonts w:hint="eastAsia" w:ascii="宋体" w:hAnsi="宋体" w:cs="宋体"/>
          <w:color w:val="auto"/>
          <w:highlight w:val="none"/>
        </w:rPr>
        <w:t>方案优于其按照</w:t>
      </w:r>
      <w:r>
        <w:rPr>
          <w:rFonts w:hint="eastAsia" w:ascii="宋体" w:hAnsi="宋体" w:cs="宋体"/>
          <w:color w:val="auto"/>
          <w:highlight w:val="none"/>
          <w:lang w:eastAsia="zh-CN"/>
        </w:rPr>
        <w:t>招募文件</w:t>
      </w:r>
      <w:r>
        <w:rPr>
          <w:rFonts w:hint="eastAsia" w:ascii="宋体" w:hAnsi="宋体" w:cs="宋体"/>
          <w:color w:val="auto"/>
          <w:highlight w:val="none"/>
        </w:rPr>
        <w:t>要求编制的</w:t>
      </w:r>
      <w:r>
        <w:rPr>
          <w:rFonts w:hint="eastAsia" w:ascii="宋体" w:hAnsi="宋体" w:cs="宋体"/>
          <w:color w:val="auto"/>
          <w:highlight w:val="none"/>
          <w:lang w:eastAsia="zh-CN"/>
        </w:rPr>
        <w:t>响应</w:t>
      </w:r>
      <w:r>
        <w:rPr>
          <w:rFonts w:hint="eastAsia" w:ascii="宋体" w:hAnsi="宋体" w:cs="宋体"/>
          <w:color w:val="auto"/>
          <w:highlight w:val="none"/>
        </w:rPr>
        <w:t>方案的，</w:t>
      </w:r>
      <w:r>
        <w:rPr>
          <w:rFonts w:hint="eastAsia" w:ascii="宋体" w:hAnsi="宋体" w:cs="宋体"/>
          <w:color w:val="auto"/>
          <w:highlight w:val="none"/>
          <w:lang w:eastAsia="zh-CN"/>
        </w:rPr>
        <w:t>招募人</w:t>
      </w:r>
      <w:r>
        <w:rPr>
          <w:rFonts w:hint="eastAsia" w:ascii="宋体" w:hAnsi="宋体" w:cs="宋体"/>
          <w:color w:val="auto"/>
          <w:highlight w:val="none"/>
        </w:rPr>
        <w:t>可以接受该备选</w:t>
      </w:r>
      <w:r>
        <w:rPr>
          <w:rFonts w:hint="eastAsia" w:ascii="宋体" w:hAnsi="宋体" w:cs="宋体"/>
          <w:color w:val="auto"/>
          <w:highlight w:val="none"/>
          <w:lang w:eastAsia="zh-CN"/>
        </w:rPr>
        <w:t>响应</w:t>
      </w:r>
      <w:r>
        <w:rPr>
          <w:rFonts w:hint="eastAsia" w:ascii="宋体" w:hAnsi="宋体" w:cs="宋体"/>
          <w:color w:val="auto"/>
          <w:highlight w:val="none"/>
        </w:rPr>
        <w:t>方案。</w:t>
      </w:r>
    </w:p>
    <w:p w14:paraId="495AFA63">
      <w:pPr>
        <w:pStyle w:val="5"/>
        <w:rPr>
          <w:rFonts w:ascii="宋体" w:hAnsi="宋体" w:cs="宋体"/>
          <w:b w:val="0"/>
          <w:bCs w:val="0"/>
          <w:color w:val="auto"/>
          <w:sz w:val="21"/>
          <w:szCs w:val="21"/>
          <w:highlight w:val="none"/>
        </w:rPr>
      </w:pPr>
      <w:r>
        <w:rPr>
          <w:rFonts w:ascii="宋体" w:hAnsi="宋体" w:cs="宋体"/>
          <w:b w:val="0"/>
          <w:bCs w:val="0"/>
          <w:color w:val="auto"/>
          <w:sz w:val="21"/>
          <w:szCs w:val="21"/>
          <w:highlight w:val="none"/>
        </w:rPr>
        <w:t xml:space="preserve">3.7 </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的编制</w:t>
      </w:r>
    </w:p>
    <w:p w14:paraId="49ECE1D2">
      <w:pPr>
        <w:pStyle w:val="5"/>
        <w:ind w:firstLine="420" w:firstLineChars="20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 xml:space="preserve">3.7.1 </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应按第5章</w:t>
      </w:r>
      <w:r>
        <w:rPr>
          <w:rFonts w:ascii="宋体" w:hAnsi="宋体" w:cs="宋体"/>
          <w:b w:val="0"/>
          <w:bCs w:val="0"/>
          <w:color w:val="auto"/>
          <w:kern w:val="2"/>
          <w:sz w:val="21"/>
          <w:szCs w:val="21"/>
          <w:highlight w:val="none"/>
        </w:rPr>
        <w:t>“</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格式</w:t>
      </w:r>
      <w:r>
        <w:rPr>
          <w:rFonts w:ascii="宋体" w:hAnsi="宋体" w:cs="宋体"/>
          <w:b w:val="0"/>
          <w:bCs w:val="0"/>
          <w:color w:val="auto"/>
          <w:kern w:val="2"/>
          <w:sz w:val="21"/>
          <w:szCs w:val="21"/>
          <w:highlight w:val="none"/>
        </w:rPr>
        <w:t>”</w:t>
      </w:r>
      <w:r>
        <w:rPr>
          <w:rFonts w:hint="eastAsia" w:ascii="宋体" w:hAnsi="宋体" w:cs="宋体"/>
          <w:b w:val="0"/>
          <w:bCs w:val="0"/>
          <w:color w:val="auto"/>
          <w:kern w:val="2"/>
          <w:sz w:val="21"/>
          <w:szCs w:val="21"/>
          <w:highlight w:val="none"/>
        </w:rPr>
        <w:t>进行编写，如有必要，可以增加附页，作为</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的组成部分。其中，</w:t>
      </w:r>
      <w:r>
        <w:rPr>
          <w:rFonts w:hint="eastAsia" w:ascii="宋体" w:hAnsi="宋体" w:cs="宋体"/>
          <w:b w:val="0"/>
          <w:bCs w:val="0"/>
          <w:color w:val="auto"/>
          <w:kern w:val="2"/>
          <w:sz w:val="21"/>
          <w:szCs w:val="21"/>
          <w:highlight w:val="none"/>
          <w:lang w:eastAsia="zh-CN"/>
        </w:rPr>
        <w:t>响应</w:t>
      </w:r>
      <w:r>
        <w:rPr>
          <w:rFonts w:hint="eastAsia" w:ascii="宋体" w:hAnsi="宋体" w:cs="宋体"/>
          <w:b w:val="0"/>
          <w:bCs w:val="0"/>
          <w:color w:val="auto"/>
          <w:kern w:val="2"/>
          <w:sz w:val="21"/>
          <w:szCs w:val="21"/>
          <w:highlight w:val="none"/>
        </w:rPr>
        <w:t>函附录在满足</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实质性要求的基础上，可以提出比</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要求更有利于</w:t>
      </w:r>
      <w:r>
        <w:rPr>
          <w:rFonts w:hint="eastAsia" w:ascii="宋体" w:hAnsi="宋体" w:cs="宋体"/>
          <w:b w:val="0"/>
          <w:bCs w:val="0"/>
          <w:color w:val="auto"/>
          <w:kern w:val="2"/>
          <w:sz w:val="21"/>
          <w:szCs w:val="21"/>
          <w:highlight w:val="none"/>
          <w:lang w:eastAsia="zh-CN"/>
        </w:rPr>
        <w:t>招募人</w:t>
      </w:r>
      <w:r>
        <w:rPr>
          <w:rFonts w:hint="eastAsia" w:ascii="宋体" w:hAnsi="宋体" w:cs="宋体"/>
          <w:b w:val="0"/>
          <w:bCs w:val="0"/>
          <w:color w:val="auto"/>
          <w:kern w:val="2"/>
          <w:sz w:val="21"/>
          <w:szCs w:val="21"/>
          <w:highlight w:val="none"/>
        </w:rPr>
        <w:t>的承诺。</w:t>
      </w:r>
    </w:p>
    <w:p w14:paraId="65B4ACDC">
      <w:pPr>
        <w:pStyle w:val="5"/>
        <w:ind w:firstLine="420" w:firstLineChars="20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 xml:space="preserve">3.7.2 </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应当对</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有关交货期、服务期限、</w:t>
      </w:r>
      <w:r>
        <w:rPr>
          <w:rFonts w:hint="eastAsia" w:ascii="宋体" w:hAnsi="宋体" w:cs="宋体"/>
          <w:b w:val="0"/>
          <w:bCs w:val="0"/>
          <w:color w:val="auto"/>
          <w:kern w:val="2"/>
          <w:sz w:val="21"/>
          <w:szCs w:val="21"/>
          <w:highlight w:val="none"/>
          <w:lang w:eastAsia="zh-CN"/>
        </w:rPr>
        <w:t>响应有效期</w:t>
      </w:r>
      <w:r>
        <w:rPr>
          <w:rFonts w:hint="eastAsia" w:ascii="宋体" w:hAnsi="宋体" w:cs="宋体"/>
          <w:b w:val="0"/>
          <w:bCs w:val="0"/>
          <w:color w:val="auto"/>
          <w:kern w:val="2"/>
          <w:sz w:val="21"/>
          <w:szCs w:val="21"/>
          <w:highlight w:val="none"/>
        </w:rPr>
        <w:t>、质量要求、</w:t>
      </w:r>
      <w:r>
        <w:rPr>
          <w:rFonts w:hint="eastAsia" w:ascii="宋体" w:hAnsi="宋体" w:cs="宋体"/>
          <w:b w:val="0"/>
          <w:bCs w:val="0"/>
          <w:color w:val="auto"/>
          <w:kern w:val="2"/>
          <w:sz w:val="21"/>
          <w:szCs w:val="21"/>
          <w:highlight w:val="none"/>
          <w:lang w:eastAsia="zh-CN"/>
        </w:rPr>
        <w:t>响应报价</w:t>
      </w:r>
      <w:r>
        <w:rPr>
          <w:rFonts w:hint="eastAsia" w:ascii="宋体" w:hAnsi="宋体" w:cs="宋体"/>
          <w:b w:val="0"/>
          <w:bCs w:val="0"/>
          <w:color w:val="auto"/>
          <w:kern w:val="2"/>
          <w:sz w:val="21"/>
          <w:szCs w:val="21"/>
          <w:highlight w:val="none"/>
        </w:rPr>
        <w:t>等实质性内容作出响应。</w:t>
      </w:r>
    </w:p>
    <w:p w14:paraId="7FFC30FC">
      <w:pPr>
        <w:pStyle w:val="5"/>
        <w:ind w:firstLine="420" w:firstLineChars="20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3.7.3</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全部采用电子文档，除供应商须知前附表另有规定外，</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所附证书证件均为原件扫描件，并采用单位和个人数字证书，按</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要求在相应位置加盖电子印章。由供应商的法定代表人签字或加盖电子印章的，应附法定代表人身份证明，由代理人签字或加盖电子印章的，应附由法定代表人签署的授权委托书。</w:t>
      </w:r>
      <w:r>
        <w:rPr>
          <w:rFonts w:ascii="宋体" w:hAnsi="宋体" w:cs="宋体"/>
          <w:b w:val="0"/>
          <w:bCs w:val="0"/>
          <w:color w:val="auto"/>
          <w:kern w:val="2"/>
          <w:sz w:val="21"/>
          <w:szCs w:val="21"/>
          <w:highlight w:val="none"/>
        </w:rPr>
        <w:t xml:space="preserve"> </w:t>
      </w:r>
    </w:p>
    <w:p w14:paraId="226FD613">
      <w:pPr>
        <w:pStyle w:val="4"/>
        <w:rPr>
          <w:rFonts w:hint="eastAsia" w:ascii="宋体" w:eastAsia="宋体"/>
          <w:b w:val="0"/>
          <w:bCs w:val="0"/>
          <w:color w:val="auto"/>
          <w:sz w:val="21"/>
          <w:szCs w:val="21"/>
          <w:highlight w:val="none"/>
          <w:lang w:eastAsia="zh-CN"/>
        </w:rPr>
      </w:pPr>
      <w:bookmarkStart w:id="31" w:name="_Toc132759309"/>
      <w:bookmarkStart w:id="32" w:name="_Toc132759206"/>
      <w:r>
        <w:rPr>
          <w:rFonts w:ascii="宋体" w:hAnsi="宋体" w:cs="宋体"/>
          <w:b w:val="0"/>
          <w:bCs w:val="0"/>
          <w:color w:val="auto"/>
          <w:sz w:val="21"/>
          <w:szCs w:val="21"/>
          <w:highlight w:val="none"/>
        </w:rPr>
        <w:t>4</w:t>
      </w:r>
      <w:r>
        <w:rPr>
          <w:rFonts w:hint="eastAsia" w:ascii="宋体" w:hAnsi="宋体" w:cs="宋体"/>
          <w:b w:val="0"/>
          <w:bCs w:val="0"/>
          <w:color w:val="auto"/>
          <w:sz w:val="21"/>
          <w:szCs w:val="21"/>
          <w:highlight w:val="none"/>
        </w:rPr>
        <w:t>．</w:t>
      </w:r>
      <w:bookmarkEnd w:id="31"/>
      <w:bookmarkEnd w:id="32"/>
      <w:r>
        <w:rPr>
          <w:rFonts w:hint="eastAsia" w:ascii="宋体" w:hAnsi="宋体" w:cs="宋体"/>
          <w:b w:val="0"/>
          <w:bCs w:val="0"/>
          <w:color w:val="auto"/>
          <w:sz w:val="21"/>
          <w:szCs w:val="21"/>
          <w:highlight w:val="none"/>
          <w:lang w:eastAsia="zh-CN"/>
        </w:rPr>
        <w:t>响应</w:t>
      </w:r>
    </w:p>
    <w:p w14:paraId="48194DB7">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4.1 </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的密封和标记</w:t>
      </w:r>
    </w:p>
    <w:p w14:paraId="74FF8619">
      <w:pPr>
        <w:spacing w:line="360" w:lineRule="auto"/>
        <w:ind w:firstLine="420" w:firstLineChars="200"/>
        <w:rPr>
          <w:rFonts w:ascii="宋体" w:hAnsi="宋体" w:cs="宋体"/>
          <w:color w:val="auto"/>
          <w:highlight w:val="none"/>
        </w:rPr>
      </w:pPr>
      <w:r>
        <w:rPr>
          <w:rFonts w:ascii="宋体" w:hAnsi="宋体" w:cs="宋体"/>
          <w:color w:val="auto"/>
          <w:highlight w:val="none"/>
        </w:rPr>
        <w:t>4.1.1</w:t>
      </w:r>
      <w:r>
        <w:rPr>
          <w:rFonts w:hint="eastAsia" w:ascii="宋体" w:hAnsi="宋体" w:cs="宋体"/>
          <w:color w:val="auto"/>
          <w:highlight w:val="none"/>
        </w:rPr>
        <w:t>供应商应当按照</w:t>
      </w:r>
      <w:r>
        <w:rPr>
          <w:rFonts w:hint="eastAsia" w:ascii="宋体" w:hAnsi="宋体" w:cs="宋体"/>
          <w:color w:val="auto"/>
          <w:highlight w:val="none"/>
          <w:lang w:eastAsia="zh-CN"/>
        </w:rPr>
        <w:t>招募文件</w:t>
      </w:r>
      <w:r>
        <w:rPr>
          <w:rFonts w:hint="eastAsia" w:ascii="宋体" w:hAnsi="宋体" w:cs="宋体"/>
          <w:color w:val="auto"/>
          <w:highlight w:val="none"/>
        </w:rPr>
        <w:t>和电子交易系统的要求加密</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49A7E09C">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4.2 </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的递交</w:t>
      </w:r>
    </w:p>
    <w:p w14:paraId="0D47FB37">
      <w:pPr>
        <w:spacing w:line="360" w:lineRule="auto"/>
        <w:ind w:firstLine="420" w:firstLineChars="200"/>
        <w:rPr>
          <w:rFonts w:ascii="宋体"/>
          <w:color w:val="auto"/>
          <w:highlight w:val="none"/>
        </w:rPr>
      </w:pPr>
      <w:r>
        <w:rPr>
          <w:rFonts w:ascii="宋体" w:hAnsi="宋体" w:cs="宋体"/>
          <w:color w:val="auto"/>
          <w:highlight w:val="none"/>
        </w:rPr>
        <w:t xml:space="preserve">4.2.1 </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提交的截止时间：见供应商须知前附表。</w:t>
      </w:r>
    </w:p>
    <w:p w14:paraId="6AABE977">
      <w:pPr>
        <w:spacing w:line="360" w:lineRule="auto"/>
        <w:ind w:firstLine="420" w:firstLineChars="200"/>
        <w:rPr>
          <w:rFonts w:ascii="宋体"/>
          <w:color w:val="auto"/>
          <w:highlight w:val="none"/>
        </w:rPr>
      </w:pPr>
      <w:r>
        <w:rPr>
          <w:rFonts w:ascii="宋体" w:hAnsi="宋体" w:cs="宋体"/>
          <w:color w:val="auto"/>
          <w:highlight w:val="none"/>
        </w:rPr>
        <w:t xml:space="preserve">4.2.2 </w:t>
      </w:r>
      <w:r>
        <w:rPr>
          <w:rFonts w:hint="eastAsia" w:ascii="宋体" w:hAnsi="宋体" w:cs="宋体"/>
          <w:color w:val="auto"/>
          <w:highlight w:val="none"/>
        </w:rPr>
        <w:t>供应商递交</w:t>
      </w:r>
      <w:r>
        <w:rPr>
          <w:rFonts w:hint="eastAsia" w:ascii="宋体" w:hAnsi="宋体" w:cs="宋体"/>
          <w:color w:val="auto"/>
          <w:highlight w:val="none"/>
          <w:lang w:eastAsia="zh-CN"/>
        </w:rPr>
        <w:t>响应文件</w:t>
      </w:r>
      <w:r>
        <w:rPr>
          <w:rFonts w:hint="eastAsia" w:ascii="宋体" w:hAnsi="宋体" w:cs="宋体"/>
          <w:color w:val="auto"/>
          <w:highlight w:val="none"/>
        </w:rPr>
        <w:t>的地点：见供应商须知前附表。</w:t>
      </w:r>
    </w:p>
    <w:p w14:paraId="18A6895F">
      <w:pPr>
        <w:spacing w:line="360" w:lineRule="auto"/>
        <w:ind w:firstLine="420" w:firstLineChars="200"/>
        <w:rPr>
          <w:rFonts w:ascii="宋体"/>
          <w:color w:val="auto"/>
          <w:highlight w:val="none"/>
        </w:rPr>
      </w:pPr>
      <w:r>
        <w:rPr>
          <w:rFonts w:ascii="宋体" w:hAnsi="宋体" w:cs="宋体"/>
          <w:color w:val="auto"/>
          <w:highlight w:val="none"/>
        </w:rPr>
        <w:t xml:space="preserve">4.2.3 </w:t>
      </w:r>
      <w:r>
        <w:rPr>
          <w:rFonts w:hint="eastAsia" w:ascii="宋体" w:hAnsi="宋体" w:cs="宋体"/>
          <w:color w:val="auto"/>
          <w:highlight w:val="none"/>
        </w:rPr>
        <w:t>除供应商须知前附表另有规定外，供应商所递交的</w:t>
      </w:r>
      <w:r>
        <w:rPr>
          <w:rFonts w:hint="eastAsia" w:ascii="宋体" w:hAnsi="宋体" w:cs="宋体"/>
          <w:color w:val="auto"/>
          <w:highlight w:val="none"/>
          <w:lang w:eastAsia="zh-CN"/>
        </w:rPr>
        <w:t>响应文件</w:t>
      </w:r>
      <w:r>
        <w:rPr>
          <w:rFonts w:hint="eastAsia" w:ascii="宋体" w:hAnsi="宋体" w:cs="宋体"/>
          <w:color w:val="auto"/>
          <w:highlight w:val="none"/>
        </w:rPr>
        <w:t>不予退还。</w:t>
      </w:r>
    </w:p>
    <w:p w14:paraId="5CED7788">
      <w:pPr>
        <w:spacing w:line="360" w:lineRule="auto"/>
        <w:ind w:firstLine="420" w:firstLineChars="200"/>
        <w:rPr>
          <w:rFonts w:ascii="宋体" w:hAnsi="宋体" w:cs="宋体"/>
          <w:color w:val="auto"/>
          <w:highlight w:val="none"/>
        </w:rPr>
      </w:pPr>
      <w:r>
        <w:rPr>
          <w:rFonts w:ascii="宋体" w:hAnsi="宋体" w:cs="宋体"/>
          <w:color w:val="auto"/>
          <w:highlight w:val="none"/>
        </w:rPr>
        <w:t>4.2.4</w:t>
      </w:r>
      <w:r>
        <w:rPr>
          <w:rFonts w:hint="eastAsia" w:ascii="宋体" w:hAnsi="宋体" w:cs="宋体"/>
          <w:color w:val="auto"/>
          <w:highlight w:val="none"/>
        </w:rPr>
        <w:t>逾期上传的</w:t>
      </w:r>
      <w:r>
        <w:rPr>
          <w:rFonts w:hint="eastAsia" w:ascii="宋体" w:hAnsi="宋体" w:cs="宋体"/>
          <w:color w:val="auto"/>
          <w:highlight w:val="none"/>
          <w:lang w:eastAsia="zh-CN"/>
        </w:rPr>
        <w:t>响应文件</w:t>
      </w:r>
      <w:r>
        <w:rPr>
          <w:rFonts w:hint="eastAsia" w:ascii="宋体" w:hAnsi="宋体" w:cs="宋体"/>
          <w:color w:val="auto"/>
          <w:highlight w:val="none"/>
        </w:rPr>
        <w:t>，电子交易系统将予以拒收。</w:t>
      </w:r>
    </w:p>
    <w:p w14:paraId="093144F6">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4.3 </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的修改与撤回</w:t>
      </w:r>
    </w:p>
    <w:p w14:paraId="35FBB456">
      <w:pPr>
        <w:spacing w:line="360" w:lineRule="auto"/>
        <w:ind w:firstLine="420" w:firstLineChars="200"/>
        <w:rPr>
          <w:rFonts w:ascii="宋体"/>
          <w:color w:val="auto"/>
          <w:highlight w:val="none"/>
        </w:rPr>
      </w:pPr>
      <w:r>
        <w:rPr>
          <w:rFonts w:ascii="宋体" w:hAnsi="宋体" w:cs="宋体"/>
          <w:color w:val="auto"/>
          <w:highlight w:val="none"/>
        </w:rPr>
        <w:t xml:space="preserve">4.3.1 </w:t>
      </w:r>
      <w:r>
        <w:rPr>
          <w:rFonts w:hint="eastAsia" w:ascii="宋体" w:hAnsi="宋体" w:cs="宋体"/>
          <w:color w:val="auto"/>
          <w:highlight w:val="none"/>
        </w:rPr>
        <w:t>在本章第</w:t>
      </w:r>
      <w:r>
        <w:rPr>
          <w:rFonts w:ascii="宋体" w:hAnsi="宋体" w:cs="宋体"/>
          <w:color w:val="auto"/>
          <w:highlight w:val="none"/>
        </w:rPr>
        <w:t xml:space="preserve">4.2.1 </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提交的截止时间前，供应商可以修改或撤回已递交的</w:t>
      </w:r>
      <w:r>
        <w:rPr>
          <w:rFonts w:hint="eastAsia" w:ascii="宋体" w:hAnsi="宋体" w:cs="宋体"/>
          <w:color w:val="auto"/>
          <w:highlight w:val="none"/>
          <w:lang w:eastAsia="zh-CN"/>
        </w:rPr>
        <w:t>响应文件</w:t>
      </w:r>
      <w:r>
        <w:rPr>
          <w:rFonts w:hint="eastAsia" w:ascii="宋体" w:hAnsi="宋体" w:cs="宋体"/>
          <w:color w:val="auto"/>
          <w:highlight w:val="none"/>
        </w:rPr>
        <w:t>，但应以书面形式通知</w:t>
      </w:r>
      <w:r>
        <w:rPr>
          <w:rFonts w:hint="eastAsia" w:ascii="宋体" w:hAnsi="宋体" w:cs="宋体"/>
          <w:color w:val="auto"/>
          <w:highlight w:val="none"/>
          <w:lang w:eastAsia="zh-CN"/>
        </w:rPr>
        <w:t>招募人</w:t>
      </w:r>
      <w:r>
        <w:rPr>
          <w:rFonts w:hint="eastAsia" w:ascii="宋体" w:hAnsi="宋体" w:cs="宋体"/>
          <w:color w:val="auto"/>
          <w:highlight w:val="none"/>
        </w:rPr>
        <w:t>。</w:t>
      </w:r>
    </w:p>
    <w:p w14:paraId="3A252FA0">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4.3.2 </w:t>
      </w:r>
      <w:r>
        <w:rPr>
          <w:rFonts w:hint="eastAsia" w:ascii="宋体" w:hAnsi="宋体" w:cs="宋体"/>
          <w:color w:val="auto"/>
          <w:highlight w:val="none"/>
        </w:rPr>
        <w:t>供应商修改或撤回已递交</w:t>
      </w:r>
      <w:r>
        <w:rPr>
          <w:rFonts w:hint="eastAsia" w:ascii="宋体" w:hAnsi="宋体" w:cs="宋体"/>
          <w:color w:val="auto"/>
          <w:highlight w:val="none"/>
          <w:lang w:eastAsia="zh-CN"/>
        </w:rPr>
        <w:t>响应文件</w:t>
      </w:r>
      <w:r>
        <w:rPr>
          <w:rFonts w:hint="eastAsia" w:ascii="宋体" w:hAnsi="宋体" w:cs="宋体"/>
          <w:color w:val="auto"/>
          <w:highlight w:val="none"/>
        </w:rPr>
        <w:t>的书面通知应按照本章第</w:t>
      </w:r>
      <w:r>
        <w:rPr>
          <w:rFonts w:ascii="宋体" w:hAnsi="宋体" w:cs="宋体"/>
          <w:color w:val="auto"/>
          <w:highlight w:val="none"/>
        </w:rPr>
        <w:t xml:space="preserve">3.7.3 </w:t>
      </w:r>
      <w:r>
        <w:rPr>
          <w:rFonts w:hint="eastAsia" w:ascii="宋体" w:hAnsi="宋体" w:cs="宋体"/>
          <w:color w:val="auto"/>
          <w:highlight w:val="none"/>
        </w:rPr>
        <w:t>条的要求加盖电子印章。</w:t>
      </w:r>
    </w:p>
    <w:p w14:paraId="241CF307">
      <w:pPr>
        <w:spacing w:line="360" w:lineRule="auto"/>
        <w:ind w:firstLine="420" w:firstLineChars="200"/>
        <w:rPr>
          <w:rFonts w:ascii="宋体"/>
          <w:color w:val="auto"/>
          <w:highlight w:val="none"/>
        </w:rPr>
      </w:pPr>
      <w:r>
        <w:rPr>
          <w:rFonts w:ascii="宋体" w:hAnsi="宋体" w:cs="宋体"/>
          <w:color w:val="auto"/>
          <w:highlight w:val="none"/>
        </w:rPr>
        <w:t xml:space="preserve">4.3.3 </w:t>
      </w:r>
      <w:r>
        <w:rPr>
          <w:rFonts w:hint="eastAsia" w:ascii="宋体" w:hAnsi="宋体" w:cs="宋体"/>
          <w:color w:val="auto"/>
          <w:highlight w:val="none"/>
        </w:rPr>
        <w:t>修改的内容为</w:t>
      </w:r>
      <w:r>
        <w:rPr>
          <w:rFonts w:hint="eastAsia" w:ascii="宋体" w:hAnsi="宋体" w:cs="宋体"/>
          <w:color w:val="auto"/>
          <w:highlight w:val="none"/>
          <w:lang w:eastAsia="zh-CN"/>
        </w:rPr>
        <w:t>响应文件</w:t>
      </w:r>
      <w:r>
        <w:rPr>
          <w:rFonts w:hint="eastAsia" w:ascii="宋体" w:hAnsi="宋体" w:cs="宋体"/>
          <w:color w:val="auto"/>
          <w:highlight w:val="none"/>
        </w:rPr>
        <w:t>的组成部分。修改的</w:t>
      </w:r>
      <w:r>
        <w:rPr>
          <w:rFonts w:hint="eastAsia" w:ascii="宋体" w:hAnsi="宋体" w:cs="宋体"/>
          <w:color w:val="auto"/>
          <w:highlight w:val="none"/>
          <w:lang w:eastAsia="zh-CN"/>
        </w:rPr>
        <w:t>响应文件</w:t>
      </w:r>
      <w:r>
        <w:rPr>
          <w:rFonts w:hint="eastAsia" w:ascii="宋体" w:hAnsi="宋体" w:cs="宋体"/>
          <w:color w:val="auto"/>
          <w:highlight w:val="none"/>
        </w:rPr>
        <w:t>应按照本章第</w:t>
      </w:r>
      <w:r>
        <w:rPr>
          <w:rFonts w:ascii="宋体" w:hAnsi="宋体" w:cs="宋体"/>
          <w:color w:val="auto"/>
          <w:highlight w:val="none"/>
        </w:rPr>
        <w:t>3</w:t>
      </w:r>
      <w:r>
        <w:rPr>
          <w:rFonts w:hint="eastAsia" w:ascii="宋体" w:hAnsi="宋体" w:cs="宋体"/>
          <w:color w:val="auto"/>
          <w:highlight w:val="none"/>
        </w:rPr>
        <w:t>条、第</w:t>
      </w:r>
      <w:r>
        <w:rPr>
          <w:rFonts w:ascii="宋体" w:hAnsi="宋体" w:cs="宋体"/>
          <w:color w:val="auto"/>
          <w:highlight w:val="none"/>
        </w:rPr>
        <w:t xml:space="preserve">4 </w:t>
      </w:r>
      <w:r>
        <w:rPr>
          <w:rFonts w:hint="eastAsia" w:ascii="宋体" w:hAnsi="宋体" w:cs="宋体"/>
          <w:color w:val="auto"/>
          <w:highlight w:val="none"/>
        </w:rPr>
        <w:t>条规定进行编制、加密和提交，并标明“修改”字样。</w:t>
      </w:r>
    </w:p>
    <w:p w14:paraId="03881253">
      <w:pPr>
        <w:pStyle w:val="4"/>
        <w:rPr>
          <w:rFonts w:hint="eastAsia" w:ascii="宋体" w:eastAsia="宋体"/>
          <w:b w:val="0"/>
          <w:bCs w:val="0"/>
          <w:color w:val="auto"/>
          <w:sz w:val="21"/>
          <w:szCs w:val="21"/>
          <w:highlight w:val="none"/>
          <w:lang w:eastAsia="zh-CN"/>
        </w:rPr>
      </w:pPr>
      <w:bookmarkStart w:id="33" w:name="_Toc132759207"/>
      <w:bookmarkStart w:id="34" w:name="_Toc132759310"/>
      <w:r>
        <w:rPr>
          <w:rFonts w:ascii="宋体" w:hAnsi="宋体" w:cs="宋体"/>
          <w:b w:val="0"/>
          <w:bCs w:val="0"/>
          <w:color w:val="auto"/>
          <w:sz w:val="21"/>
          <w:szCs w:val="21"/>
          <w:highlight w:val="none"/>
        </w:rPr>
        <w:t>5</w:t>
      </w:r>
      <w:r>
        <w:rPr>
          <w:rFonts w:hint="eastAsia" w:ascii="宋体" w:hAnsi="宋体" w:cs="宋体"/>
          <w:b w:val="0"/>
          <w:bCs w:val="0"/>
          <w:color w:val="auto"/>
          <w:sz w:val="21"/>
          <w:szCs w:val="21"/>
          <w:highlight w:val="none"/>
        </w:rPr>
        <w:t>．</w:t>
      </w:r>
      <w:bookmarkEnd w:id="33"/>
      <w:bookmarkEnd w:id="34"/>
      <w:r>
        <w:rPr>
          <w:rFonts w:hint="eastAsia" w:ascii="宋体" w:hAnsi="宋体" w:cs="宋体"/>
          <w:b w:val="0"/>
          <w:bCs w:val="0"/>
          <w:color w:val="auto"/>
          <w:sz w:val="21"/>
          <w:szCs w:val="21"/>
          <w:highlight w:val="none"/>
          <w:lang w:eastAsia="zh-CN"/>
        </w:rPr>
        <w:t>开启</w:t>
      </w:r>
    </w:p>
    <w:p w14:paraId="652DFAEA">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5.1 </w:t>
      </w:r>
      <w:r>
        <w:rPr>
          <w:rFonts w:hint="eastAsia" w:ascii="宋体" w:hAnsi="宋体" w:cs="宋体"/>
          <w:b w:val="0"/>
          <w:bCs w:val="0"/>
          <w:color w:val="auto"/>
          <w:sz w:val="21"/>
          <w:szCs w:val="21"/>
          <w:highlight w:val="none"/>
          <w:lang w:eastAsia="zh-CN"/>
        </w:rPr>
        <w:t>开启</w:t>
      </w:r>
      <w:r>
        <w:rPr>
          <w:rFonts w:hint="eastAsia" w:ascii="宋体" w:hAnsi="宋体" w:cs="宋体"/>
          <w:b w:val="0"/>
          <w:bCs w:val="0"/>
          <w:color w:val="auto"/>
          <w:sz w:val="21"/>
          <w:szCs w:val="21"/>
          <w:highlight w:val="none"/>
        </w:rPr>
        <w:t>时间和地点</w:t>
      </w:r>
    </w:p>
    <w:p w14:paraId="02E3EFA2">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eastAsia="zh-CN"/>
        </w:rPr>
        <w:t>招募人</w:t>
      </w:r>
      <w:r>
        <w:rPr>
          <w:rFonts w:hint="eastAsia" w:ascii="宋体" w:hAnsi="宋体" w:cs="宋体"/>
          <w:color w:val="auto"/>
          <w:highlight w:val="none"/>
        </w:rPr>
        <w:t>在供应商须知前附表规定的时间和地点通过电子交易系统公开</w:t>
      </w:r>
      <w:r>
        <w:rPr>
          <w:rFonts w:hint="eastAsia" w:ascii="宋体" w:hAnsi="宋体" w:cs="宋体"/>
          <w:color w:val="auto"/>
          <w:highlight w:val="none"/>
          <w:lang w:eastAsia="zh-CN"/>
        </w:rPr>
        <w:t>开启</w:t>
      </w:r>
      <w:r>
        <w:rPr>
          <w:rFonts w:hint="eastAsia" w:ascii="宋体" w:hAnsi="宋体" w:cs="宋体"/>
          <w:color w:val="auto"/>
          <w:highlight w:val="none"/>
        </w:rPr>
        <w:t>。</w:t>
      </w:r>
    </w:p>
    <w:p w14:paraId="3D6FC131">
      <w:pPr>
        <w:pStyle w:val="4"/>
        <w:rPr>
          <w:rFonts w:ascii="宋体"/>
          <w:b w:val="0"/>
          <w:bCs w:val="0"/>
          <w:color w:val="auto"/>
          <w:sz w:val="21"/>
          <w:szCs w:val="21"/>
          <w:highlight w:val="none"/>
        </w:rPr>
      </w:pPr>
      <w:bookmarkStart w:id="35" w:name="_Toc132759208"/>
      <w:bookmarkStart w:id="36" w:name="_Toc132759311"/>
      <w:r>
        <w:rPr>
          <w:rFonts w:ascii="宋体" w:hAnsi="宋体" w:cs="宋体"/>
          <w:b w:val="0"/>
          <w:bCs w:val="0"/>
          <w:color w:val="auto"/>
          <w:sz w:val="21"/>
          <w:szCs w:val="21"/>
          <w:highlight w:val="none"/>
        </w:rPr>
        <w:t xml:space="preserve">5.2 </w:t>
      </w:r>
      <w:r>
        <w:rPr>
          <w:rFonts w:hint="eastAsia" w:ascii="宋体" w:hAnsi="宋体" w:cs="宋体"/>
          <w:b w:val="0"/>
          <w:bCs w:val="0"/>
          <w:color w:val="auto"/>
          <w:sz w:val="21"/>
          <w:szCs w:val="21"/>
          <w:highlight w:val="none"/>
          <w:lang w:eastAsia="zh-CN"/>
        </w:rPr>
        <w:t>开启</w:t>
      </w:r>
      <w:r>
        <w:rPr>
          <w:rFonts w:hint="eastAsia" w:ascii="宋体" w:hAnsi="宋体" w:cs="宋体"/>
          <w:b w:val="0"/>
          <w:bCs w:val="0"/>
          <w:color w:val="auto"/>
          <w:sz w:val="21"/>
          <w:szCs w:val="21"/>
          <w:highlight w:val="none"/>
        </w:rPr>
        <w:t>程序</w:t>
      </w:r>
      <w:bookmarkEnd w:id="35"/>
      <w:bookmarkEnd w:id="36"/>
    </w:p>
    <w:p w14:paraId="6A8CE146">
      <w:pPr>
        <w:spacing w:line="360" w:lineRule="auto"/>
        <w:ind w:firstLine="420" w:firstLineChars="200"/>
        <w:rPr>
          <w:rFonts w:ascii="宋体"/>
          <w:color w:val="auto"/>
          <w:highlight w:val="none"/>
        </w:rPr>
      </w:pPr>
      <w:r>
        <w:rPr>
          <w:rFonts w:hint="eastAsia" w:ascii="宋体" w:hAnsi="宋体" w:cs="宋体"/>
          <w:color w:val="auto"/>
          <w:highlight w:val="none"/>
        </w:rPr>
        <w:t>电子交易系统按下列程序进行</w:t>
      </w:r>
      <w:r>
        <w:rPr>
          <w:rFonts w:hint="eastAsia" w:ascii="宋体" w:hAnsi="宋体" w:cs="宋体"/>
          <w:color w:val="auto"/>
          <w:highlight w:val="none"/>
          <w:lang w:eastAsia="zh-CN"/>
        </w:rPr>
        <w:t>开启</w:t>
      </w:r>
      <w:r>
        <w:rPr>
          <w:rFonts w:hint="eastAsia" w:ascii="宋体" w:hAnsi="宋体" w:cs="宋体"/>
          <w:color w:val="auto"/>
          <w:highlight w:val="none"/>
        </w:rPr>
        <w:t>：</w:t>
      </w:r>
    </w:p>
    <w:p w14:paraId="1994D728">
      <w:pPr>
        <w:spacing w:line="360" w:lineRule="auto"/>
        <w:ind w:firstLine="420" w:firstLineChars="20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）公布在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提交的截止时间前递交</w:t>
      </w:r>
      <w:r>
        <w:rPr>
          <w:rFonts w:hint="eastAsia" w:ascii="宋体" w:hAnsi="宋体" w:cs="宋体"/>
          <w:color w:val="auto"/>
          <w:highlight w:val="none"/>
          <w:lang w:eastAsia="zh-CN"/>
        </w:rPr>
        <w:t>响应文件</w:t>
      </w:r>
      <w:r>
        <w:rPr>
          <w:rFonts w:hint="eastAsia" w:ascii="宋体" w:hAnsi="宋体" w:cs="宋体"/>
          <w:color w:val="auto"/>
          <w:highlight w:val="none"/>
        </w:rPr>
        <w:t>的供应商名称；</w:t>
      </w:r>
    </w:p>
    <w:p w14:paraId="4D184972">
      <w:pPr>
        <w:spacing w:line="360" w:lineRule="auto"/>
        <w:ind w:firstLine="420" w:firstLineChars="20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）供应商通过电子交易系统对已递交的电子</w:t>
      </w:r>
      <w:r>
        <w:rPr>
          <w:rFonts w:hint="eastAsia" w:ascii="宋体" w:hAnsi="宋体" w:cs="宋体"/>
          <w:color w:val="auto"/>
          <w:highlight w:val="none"/>
          <w:lang w:eastAsia="zh-CN"/>
        </w:rPr>
        <w:t>响应文件</w:t>
      </w:r>
      <w:r>
        <w:rPr>
          <w:rFonts w:hint="eastAsia" w:ascii="宋体" w:hAnsi="宋体" w:cs="宋体"/>
          <w:color w:val="auto"/>
          <w:highlight w:val="none"/>
        </w:rPr>
        <w:t>进行解密，公布项目名称、供应商名称、</w:t>
      </w:r>
      <w:r>
        <w:rPr>
          <w:rFonts w:hint="eastAsia" w:ascii="宋体" w:hAnsi="宋体" w:cs="宋体"/>
          <w:color w:val="auto"/>
          <w:highlight w:val="none"/>
          <w:lang w:eastAsia="zh-CN"/>
        </w:rPr>
        <w:t>响应报价</w:t>
      </w:r>
      <w:r>
        <w:rPr>
          <w:rFonts w:hint="eastAsia" w:ascii="宋体" w:hAnsi="宋体" w:cs="宋体"/>
          <w:color w:val="auto"/>
          <w:highlight w:val="none"/>
        </w:rPr>
        <w:t>、服务期限及其他内容，并记录在案；</w:t>
      </w:r>
    </w:p>
    <w:p w14:paraId="6ACAE197">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）监督人、记录人等有关人员在</w:t>
      </w:r>
      <w:r>
        <w:rPr>
          <w:rFonts w:hint="eastAsia" w:ascii="宋体" w:hAnsi="宋体" w:cs="宋体"/>
          <w:color w:val="auto"/>
          <w:highlight w:val="none"/>
          <w:lang w:eastAsia="zh-CN"/>
        </w:rPr>
        <w:t>开启</w:t>
      </w:r>
      <w:r>
        <w:rPr>
          <w:rFonts w:hint="eastAsia" w:ascii="宋体" w:hAnsi="宋体" w:cs="宋体"/>
          <w:color w:val="auto"/>
          <w:highlight w:val="none"/>
        </w:rPr>
        <w:t>记录上签字确认；</w:t>
      </w:r>
    </w:p>
    <w:p w14:paraId="75EA2358">
      <w:pPr>
        <w:spacing w:line="360" w:lineRule="auto"/>
        <w:ind w:firstLine="315" w:firstLineChars="150"/>
        <w:rPr>
          <w:rFonts w:ascii="宋体"/>
          <w:color w:val="auto"/>
          <w:highlight w:val="none"/>
        </w:rPr>
      </w:pPr>
      <w:r>
        <w:rPr>
          <w:rFonts w:ascii="宋体" w:hAnsi="宋体" w:cs="宋体"/>
          <w:color w:val="auto"/>
          <w:highlight w:val="none"/>
        </w:rPr>
        <w:t xml:space="preserve"> (4</w:t>
      </w:r>
      <w:r>
        <w:rPr>
          <w:rFonts w:hint="eastAsia" w:ascii="宋体" w:hAnsi="宋体" w:cs="宋体"/>
          <w:color w:val="auto"/>
          <w:highlight w:val="none"/>
        </w:rPr>
        <w:t>）</w:t>
      </w:r>
      <w:r>
        <w:rPr>
          <w:rFonts w:hint="eastAsia" w:ascii="宋体" w:hAnsi="宋体" w:cs="宋体"/>
          <w:color w:val="auto"/>
          <w:highlight w:val="none"/>
          <w:lang w:eastAsia="zh-CN"/>
        </w:rPr>
        <w:t>开启</w:t>
      </w:r>
      <w:r>
        <w:rPr>
          <w:rFonts w:hint="eastAsia" w:ascii="宋体" w:hAnsi="宋体" w:cs="宋体"/>
          <w:color w:val="auto"/>
          <w:highlight w:val="none"/>
        </w:rPr>
        <w:t>结束。</w:t>
      </w:r>
    </w:p>
    <w:p w14:paraId="57E43721">
      <w:pPr>
        <w:pStyle w:val="4"/>
        <w:rPr>
          <w:rFonts w:ascii="宋体"/>
          <w:b w:val="0"/>
          <w:bCs w:val="0"/>
          <w:color w:val="auto"/>
          <w:sz w:val="21"/>
          <w:szCs w:val="21"/>
          <w:highlight w:val="none"/>
        </w:rPr>
      </w:pPr>
      <w:bookmarkStart w:id="37" w:name="_Toc132759209"/>
      <w:bookmarkStart w:id="38" w:name="_Toc132759312"/>
      <w:r>
        <w:rPr>
          <w:rFonts w:ascii="宋体" w:hAnsi="宋体" w:cs="宋体"/>
          <w:b w:val="0"/>
          <w:bCs w:val="0"/>
          <w:color w:val="auto"/>
          <w:sz w:val="21"/>
          <w:szCs w:val="21"/>
          <w:highlight w:val="none"/>
        </w:rPr>
        <w:t>6</w:t>
      </w:r>
      <w:r>
        <w:rPr>
          <w:rFonts w:hint="eastAsia" w:ascii="宋体" w:hAnsi="宋体" w:cs="宋体"/>
          <w:b w:val="0"/>
          <w:bCs w:val="0"/>
          <w:color w:val="auto"/>
          <w:sz w:val="21"/>
          <w:szCs w:val="21"/>
          <w:highlight w:val="none"/>
        </w:rPr>
        <w:t>．评审</w:t>
      </w:r>
      <w:bookmarkEnd w:id="37"/>
      <w:bookmarkEnd w:id="38"/>
    </w:p>
    <w:p w14:paraId="0D2E1455">
      <w:pPr>
        <w:pStyle w:val="4"/>
        <w:rPr>
          <w:rFonts w:ascii="宋体"/>
          <w:b w:val="0"/>
          <w:bCs w:val="0"/>
          <w:color w:val="auto"/>
          <w:sz w:val="21"/>
          <w:szCs w:val="21"/>
          <w:highlight w:val="none"/>
        </w:rPr>
      </w:pPr>
      <w:bookmarkStart w:id="39" w:name="_Toc132759313"/>
      <w:bookmarkStart w:id="40" w:name="_Toc132759210"/>
      <w:r>
        <w:rPr>
          <w:rFonts w:ascii="宋体" w:hAnsi="宋体" w:cs="宋体"/>
          <w:b w:val="0"/>
          <w:bCs w:val="0"/>
          <w:color w:val="auto"/>
          <w:sz w:val="21"/>
          <w:szCs w:val="21"/>
          <w:highlight w:val="none"/>
        </w:rPr>
        <w:t xml:space="preserve">6.1 </w:t>
      </w:r>
      <w:r>
        <w:rPr>
          <w:rFonts w:hint="eastAsia" w:ascii="宋体" w:hAnsi="宋体" w:cs="宋体"/>
          <w:b w:val="0"/>
          <w:bCs w:val="0"/>
          <w:color w:val="auto"/>
          <w:sz w:val="21"/>
          <w:szCs w:val="21"/>
          <w:highlight w:val="none"/>
        </w:rPr>
        <w:t>评审委员会</w:t>
      </w:r>
      <w:bookmarkEnd w:id="39"/>
      <w:bookmarkEnd w:id="40"/>
    </w:p>
    <w:p w14:paraId="5FDE71A2">
      <w:pPr>
        <w:spacing w:line="400" w:lineRule="exact"/>
        <w:ind w:firstLine="420" w:firstLineChars="200"/>
        <w:rPr>
          <w:rFonts w:ascii="宋体"/>
          <w:color w:val="auto"/>
          <w:highlight w:val="none"/>
        </w:rPr>
      </w:pPr>
      <w:r>
        <w:rPr>
          <w:rFonts w:ascii="宋体" w:hAnsi="宋体" w:cs="宋体"/>
          <w:color w:val="auto"/>
          <w:highlight w:val="none"/>
        </w:rPr>
        <w:t>6.1.1</w:t>
      </w:r>
      <w:r>
        <w:rPr>
          <w:rFonts w:hint="eastAsia" w:ascii="宋体" w:hAnsi="宋体" w:cs="宋体"/>
          <w:color w:val="auto"/>
          <w:highlight w:val="none"/>
        </w:rPr>
        <w:t>评审会由</w:t>
      </w:r>
      <w:r>
        <w:rPr>
          <w:rFonts w:hint="eastAsia" w:ascii="宋体" w:hAnsi="宋体" w:cs="宋体"/>
          <w:color w:val="auto"/>
          <w:highlight w:val="none"/>
          <w:lang w:eastAsia="zh-CN"/>
        </w:rPr>
        <w:t>招募人</w:t>
      </w:r>
      <w:r>
        <w:rPr>
          <w:rFonts w:hint="eastAsia" w:ascii="宋体" w:hAnsi="宋体" w:cs="宋体"/>
          <w:color w:val="auto"/>
          <w:highlight w:val="none"/>
        </w:rPr>
        <w:t>依法组建的评审委员会负责。评审委员会由</w:t>
      </w:r>
      <w:r>
        <w:rPr>
          <w:rFonts w:hint="eastAsia" w:ascii="宋体" w:hAnsi="宋体" w:cs="宋体"/>
          <w:color w:val="auto"/>
          <w:highlight w:val="none"/>
          <w:lang w:eastAsia="zh-CN"/>
        </w:rPr>
        <w:t>招募人</w:t>
      </w:r>
      <w:r>
        <w:rPr>
          <w:rFonts w:hint="eastAsia" w:ascii="宋体" w:hAnsi="宋体" w:cs="宋体"/>
          <w:color w:val="auto"/>
          <w:highlight w:val="none"/>
        </w:rPr>
        <w:t>代表和有关技术、经济等方面的专家组成。成员人数为五人及以上单数，其中技术、经济等方面的专家不得少于成员总数的三分之二。</w:t>
      </w:r>
    </w:p>
    <w:p w14:paraId="70C67CCB">
      <w:pPr>
        <w:spacing w:line="360" w:lineRule="auto"/>
        <w:ind w:firstLine="420" w:firstLineChars="200"/>
        <w:rPr>
          <w:rFonts w:ascii="宋体"/>
          <w:color w:val="auto"/>
          <w:highlight w:val="none"/>
        </w:rPr>
      </w:pPr>
      <w:r>
        <w:rPr>
          <w:rFonts w:ascii="宋体" w:hAnsi="宋体" w:cs="宋体"/>
          <w:color w:val="auto"/>
          <w:highlight w:val="none"/>
        </w:rPr>
        <w:t xml:space="preserve">6.1.2 </w:t>
      </w:r>
      <w:r>
        <w:rPr>
          <w:rFonts w:hint="eastAsia" w:ascii="宋体" w:hAnsi="宋体" w:cs="宋体"/>
          <w:color w:val="auto"/>
          <w:highlight w:val="none"/>
        </w:rPr>
        <w:t>有下列情形之一的，不得担任评审委员会成员：</w:t>
      </w:r>
    </w:p>
    <w:p w14:paraId="593A7D25">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）供应商或供应商的主要负责人的近亲属。</w:t>
      </w:r>
    </w:p>
    <w:p w14:paraId="3EEA36DA">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）项目主管部门或者行政监督部门的人员。</w:t>
      </w:r>
    </w:p>
    <w:p w14:paraId="6FA2F460">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）与供应商有经济利益关系、可能影响</w:t>
      </w:r>
      <w:r>
        <w:rPr>
          <w:rFonts w:hint="eastAsia" w:ascii="宋体" w:hAnsi="宋体" w:cs="宋体"/>
          <w:color w:val="auto"/>
          <w:highlight w:val="none"/>
          <w:lang w:eastAsia="zh-CN"/>
        </w:rPr>
        <w:t>响应</w:t>
      </w:r>
      <w:r>
        <w:rPr>
          <w:rFonts w:hint="eastAsia" w:ascii="宋体" w:hAnsi="宋体" w:cs="宋体"/>
          <w:color w:val="auto"/>
          <w:highlight w:val="none"/>
        </w:rPr>
        <w:t>公正评审的。</w:t>
      </w:r>
    </w:p>
    <w:p w14:paraId="7616A718">
      <w:pPr>
        <w:spacing w:line="360" w:lineRule="auto"/>
        <w:ind w:firstLine="420" w:firstLineChars="200"/>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）曾因在</w:t>
      </w:r>
      <w:r>
        <w:rPr>
          <w:rFonts w:hint="eastAsia" w:ascii="宋体" w:hAnsi="宋体" w:cs="宋体"/>
          <w:color w:val="auto"/>
          <w:highlight w:val="none"/>
          <w:lang w:eastAsia="zh-CN"/>
        </w:rPr>
        <w:t>招募</w:t>
      </w:r>
      <w:r>
        <w:rPr>
          <w:rFonts w:hint="eastAsia" w:ascii="宋体" w:hAnsi="宋体" w:cs="宋体"/>
          <w:color w:val="auto"/>
          <w:highlight w:val="none"/>
        </w:rPr>
        <w:t>、评审以及其他与招标有关活动中从事违法行为而受过行政处罚或刑事处罚的。</w:t>
      </w:r>
    </w:p>
    <w:p w14:paraId="1DA5ACD5">
      <w:pPr>
        <w:spacing w:line="360" w:lineRule="auto"/>
        <w:ind w:firstLine="420" w:firstLineChars="200"/>
        <w:rPr>
          <w:rFonts w:ascii="宋体"/>
          <w:color w:val="auto"/>
          <w:highlight w:val="none"/>
        </w:rPr>
      </w:pP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）与供应商有其他利害关系。</w:t>
      </w:r>
    </w:p>
    <w:p w14:paraId="271624D1">
      <w:pPr>
        <w:spacing w:line="360" w:lineRule="auto"/>
        <w:ind w:firstLine="420" w:firstLineChars="200"/>
        <w:rPr>
          <w:rFonts w:ascii="宋体"/>
          <w:color w:val="auto"/>
          <w:highlight w:val="none"/>
        </w:rPr>
      </w:pPr>
      <w:r>
        <w:rPr>
          <w:rFonts w:hint="eastAsia" w:ascii="宋体" w:hAnsi="宋体" w:cs="宋体"/>
          <w:color w:val="auto"/>
          <w:highlight w:val="none"/>
        </w:rPr>
        <w:t>评审委员会成员有前款情形之一的，应当主动提出回避。</w:t>
      </w:r>
    </w:p>
    <w:p w14:paraId="709453C8">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6.2 </w:t>
      </w:r>
      <w:r>
        <w:rPr>
          <w:rFonts w:hint="eastAsia" w:ascii="宋体" w:hAnsi="宋体" w:cs="宋体"/>
          <w:b w:val="0"/>
          <w:bCs w:val="0"/>
          <w:color w:val="auto"/>
          <w:sz w:val="21"/>
          <w:szCs w:val="21"/>
          <w:highlight w:val="none"/>
        </w:rPr>
        <w:t>评审原则</w:t>
      </w:r>
    </w:p>
    <w:p w14:paraId="13D18626">
      <w:pPr>
        <w:spacing w:line="360" w:lineRule="auto"/>
        <w:ind w:firstLine="420" w:firstLineChars="200"/>
        <w:rPr>
          <w:rFonts w:ascii="宋体"/>
          <w:color w:val="auto"/>
          <w:highlight w:val="none"/>
        </w:rPr>
      </w:pPr>
      <w:r>
        <w:rPr>
          <w:rFonts w:hint="eastAsia" w:ascii="宋体" w:hAnsi="宋体" w:cs="宋体"/>
          <w:color w:val="auto"/>
          <w:highlight w:val="none"/>
        </w:rPr>
        <w:t>评审活动遵循公平、公正、科学和择优的原则。</w:t>
      </w:r>
    </w:p>
    <w:p w14:paraId="0F449153">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6.3 </w:t>
      </w:r>
      <w:r>
        <w:rPr>
          <w:rFonts w:hint="eastAsia" w:ascii="宋体" w:hAnsi="宋体" w:cs="宋体"/>
          <w:b w:val="0"/>
          <w:bCs w:val="0"/>
          <w:color w:val="auto"/>
          <w:sz w:val="21"/>
          <w:szCs w:val="21"/>
          <w:highlight w:val="none"/>
        </w:rPr>
        <w:t>评审</w:t>
      </w:r>
    </w:p>
    <w:p w14:paraId="393F891C">
      <w:pPr>
        <w:spacing w:line="360" w:lineRule="auto"/>
        <w:ind w:firstLine="420" w:firstLineChars="200"/>
        <w:rPr>
          <w:rFonts w:ascii="宋体"/>
          <w:color w:val="auto"/>
          <w:highlight w:val="none"/>
        </w:rPr>
      </w:pPr>
      <w:r>
        <w:rPr>
          <w:rFonts w:hint="eastAsia" w:ascii="宋体" w:hAnsi="宋体" w:cs="宋体"/>
          <w:color w:val="auto"/>
          <w:highlight w:val="none"/>
        </w:rPr>
        <w:t>评审委员会按照第</w:t>
      </w:r>
      <w:r>
        <w:rPr>
          <w:rFonts w:ascii="宋体" w:hAnsi="宋体" w:cs="宋体"/>
          <w:color w:val="auto"/>
          <w:highlight w:val="none"/>
        </w:rPr>
        <w:t>4</w:t>
      </w:r>
      <w:r>
        <w:rPr>
          <w:rFonts w:hint="eastAsia" w:ascii="宋体" w:hAnsi="宋体" w:cs="宋体"/>
          <w:color w:val="auto"/>
          <w:highlight w:val="none"/>
        </w:rPr>
        <w:t>章“评审办法”规定的方法、评审因素、标准和程序对</w:t>
      </w:r>
      <w:r>
        <w:rPr>
          <w:rFonts w:hint="eastAsia" w:ascii="宋体" w:hAnsi="宋体" w:cs="宋体"/>
          <w:color w:val="auto"/>
          <w:highlight w:val="none"/>
          <w:lang w:eastAsia="zh-CN"/>
        </w:rPr>
        <w:t>响应文件</w:t>
      </w:r>
      <w:r>
        <w:rPr>
          <w:rFonts w:hint="eastAsia" w:ascii="宋体" w:hAnsi="宋体" w:cs="宋体"/>
          <w:color w:val="auto"/>
          <w:highlight w:val="none"/>
        </w:rPr>
        <w:t>进行评审。第</w:t>
      </w:r>
      <w:r>
        <w:rPr>
          <w:rFonts w:ascii="宋体" w:hAnsi="宋体" w:cs="宋体"/>
          <w:color w:val="auto"/>
          <w:highlight w:val="none"/>
        </w:rPr>
        <w:t>4</w:t>
      </w:r>
      <w:r>
        <w:rPr>
          <w:rFonts w:hint="eastAsia" w:ascii="宋体" w:hAnsi="宋体" w:cs="宋体"/>
          <w:color w:val="auto"/>
          <w:highlight w:val="none"/>
        </w:rPr>
        <w:t>章“评审办法”没有规定的方法、评审因素和标准，不作为评审依据。</w:t>
      </w:r>
    </w:p>
    <w:p w14:paraId="6F4437A9">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7</w:t>
      </w:r>
      <w:r>
        <w:rPr>
          <w:rFonts w:hint="eastAsia" w:ascii="宋体" w:hAnsi="宋体" w:cs="宋体"/>
          <w:b w:val="0"/>
          <w:bCs w:val="0"/>
          <w:color w:val="auto"/>
          <w:sz w:val="21"/>
          <w:szCs w:val="21"/>
          <w:highlight w:val="none"/>
        </w:rPr>
        <w:t>．合同授予</w:t>
      </w:r>
    </w:p>
    <w:p w14:paraId="35204EB3">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7.1 </w:t>
      </w:r>
      <w:r>
        <w:rPr>
          <w:rFonts w:hint="eastAsia" w:ascii="宋体" w:hAnsi="宋体" w:cs="宋体"/>
          <w:b w:val="0"/>
          <w:bCs w:val="0"/>
          <w:color w:val="auto"/>
          <w:sz w:val="21"/>
          <w:szCs w:val="21"/>
          <w:highlight w:val="none"/>
        </w:rPr>
        <w:t>供应商公示</w:t>
      </w:r>
    </w:p>
    <w:p w14:paraId="6334D532">
      <w:pPr>
        <w:spacing w:line="400" w:lineRule="exact"/>
        <w:ind w:firstLine="420" w:firstLineChars="200"/>
        <w:rPr>
          <w:rFonts w:ascii="宋体"/>
          <w:color w:val="auto"/>
          <w:highlight w:val="none"/>
        </w:rPr>
      </w:pPr>
      <w:r>
        <w:rPr>
          <w:rFonts w:hint="eastAsia" w:ascii="宋体" w:hAnsi="宋体" w:cs="宋体"/>
          <w:color w:val="auto"/>
          <w:highlight w:val="none"/>
        </w:rPr>
        <w:t>除供应商须知前附表规定评审委员会直接确定供应商外，</w:t>
      </w:r>
      <w:r>
        <w:rPr>
          <w:rFonts w:hint="eastAsia" w:ascii="宋体" w:hAnsi="宋体" w:cs="宋体"/>
          <w:color w:val="auto"/>
          <w:highlight w:val="none"/>
          <w:lang w:eastAsia="zh-CN"/>
        </w:rPr>
        <w:t>招募人</w:t>
      </w:r>
      <w:r>
        <w:rPr>
          <w:rFonts w:hint="eastAsia" w:ascii="宋体" w:hAnsi="宋体" w:cs="宋体"/>
          <w:color w:val="auto"/>
          <w:highlight w:val="none"/>
        </w:rPr>
        <w:t>依据评审委员会推荐的候选供应商确定供应商，评审委员会推荐候选供应商的人数见供应商须知前附表。</w:t>
      </w:r>
    </w:p>
    <w:p w14:paraId="628C4414">
      <w:pPr>
        <w:spacing w:line="300" w:lineRule="auto"/>
        <w:ind w:firstLine="480"/>
        <w:rPr>
          <w:rFonts w:ascii="宋体"/>
          <w:color w:val="auto"/>
          <w:highlight w:val="none"/>
        </w:rPr>
      </w:pPr>
      <w:r>
        <w:rPr>
          <w:rFonts w:hint="eastAsia" w:ascii="宋体" w:hAnsi="宋体" w:cs="宋体"/>
          <w:color w:val="auto"/>
          <w:highlight w:val="none"/>
        </w:rPr>
        <w:t>依法必须进行招标的项目，</w:t>
      </w:r>
      <w:r>
        <w:rPr>
          <w:rFonts w:hint="eastAsia" w:ascii="宋体" w:hAnsi="宋体" w:cs="宋体"/>
          <w:color w:val="auto"/>
          <w:highlight w:val="none"/>
          <w:lang w:eastAsia="zh-CN"/>
        </w:rPr>
        <w:t>招募人</w:t>
      </w:r>
      <w:r>
        <w:rPr>
          <w:rFonts w:hint="eastAsia" w:ascii="宋体" w:hAnsi="宋体" w:cs="宋体"/>
          <w:color w:val="auto"/>
          <w:highlight w:val="none"/>
        </w:rPr>
        <w:t>应当自收到评审报告之日起</w:t>
      </w:r>
      <w:r>
        <w:rPr>
          <w:rFonts w:ascii="宋体" w:hAnsi="宋体" w:cs="宋体"/>
          <w:color w:val="auto"/>
          <w:highlight w:val="none"/>
        </w:rPr>
        <w:t>3</w:t>
      </w:r>
      <w:r>
        <w:rPr>
          <w:rFonts w:hint="eastAsia" w:ascii="宋体" w:hAnsi="宋体" w:cs="宋体"/>
          <w:color w:val="auto"/>
          <w:highlight w:val="none"/>
        </w:rPr>
        <w:t>日内公示候选供应商，公示期不得少于</w:t>
      </w:r>
      <w:r>
        <w:rPr>
          <w:rFonts w:ascii="宋体" w:hAnsi="宋体" w:cs="宋体"/>
          <w:color w:val="auto"/>
          <w:highlight w:val="none"/>
        </w:rPr>
        <w:t>3</w:t>
      </w:r>
      <w:r>
        <w:rPr>
          <w:rFonts w:hint="eastAsia" w:ascii="宋体" w:hAnsi="宋体" w:cs="宋体"/>
          <w:color w:val="auto"/>
          <w:highlight w:val="none"/>
        </w:rPr>
        <w:t>日，结果公示或公告见供应商须知前附表。</w:t>
      </w:r>
    </w:p>
    <w:p w14:paraId="77EAA79C">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7.2 </w:t>
      </w:r>
      <w:r>
        <w:rPr>
          <w:rFonts w:hint="eastAsia" w:ascii="宋体" w:hAnsi="宋体" w:cs="宋体"/>
          <w:b w:val="0"/>
          <w:bCs w:val="0"/>
          <w:color w:val="auto"/>
          <w:sz w:val="21"/>
          <w:szCs w:val="21"/>
          <w:highlight w:val="none"/>
        </w:rPr>
        <w:t>供应商入库通知</w:t>
      </w:r>
    </w:p>
    <w:p w14:paraId="69F74EB7">
      <w:pPr>
        <w:spacing w:line="360" w:lineRule="auto"/>
        <w:ind w:firstLine="420" w:firstLineChars="200"/>
        <w:rPr>
          <w:rFonts w:ascii="宋体"/>
          <w:color w:val="auto"/>
          <w:highlight w:val="none"/>
        </w:rPr>
      </w:pPr>
      <w:r>
        <w:rPr>
          <w:rFonts w:hint="eastAsia" w:ascii="宋体" w:hAnsi="宋体" w:cs="宋体"/>
          <w:color w:val="auto"/>
          <w:highlight w:val="none"/>
        </w:rPr>
        <w:t>在本章第</w:t>
      </w:r>
      <w:r>
        <w:rPr>
          <w:rFonts w:ascii="宋体" w:hAnsi="宋体" w:cs="宋体"/>
          <w:color w:val="auto"/>
          <w:highlight w:val="none"/>
        </w:rPr>
        <w:t xml:space="preserve">3.3 </w:t>
      </w:r>
      <w:r>
        <w:rPr>
          <w:rFonts w:hint="eastAsia" w:ascii="宋体" w:hAnsi="宋体" w:cs="宋体"/>
          <w:color w:val="auto"/>
          <w:highlight w:val="none"/>
        </w:rPr>
        <w:t>条规定的</w:t>
      </w:r>
      <w:r>
        <w:rPr>
          <w:rFonts w:hint="eastAsia" w:ascii="宋体" w:hAnsi="宋体" w:cs="宋体"/>
          <w:color w:val="auto"/>
          <w:highlight w:val="none"/>
          <w:lang w:eastAsia="zh-CN"/>
        </w:rPr>
        <w:t>响应有效期</w:t>
      </w:r>
      <w:r>
        <w:rPr>
          <w:rFonts w:hint="eastAsia" w:ascii="宋体" w:hAnsi="宋体" w:cs="宋体"/>
          <w:color w:val="auto"/>
          <w:highlight w:val="none"/>
        </w:rPr>
        <w:t>内，</w:t>
      </w:r>
      <w:r>
        <w:rPr>
          <w:rFonts w:hint="eastAsia" w:ascii="宋体" w:hAnsi="宋体" w:cs="宋体"/>
          <w:color w:val="auto"/>
          <w:highlight w:val="none"/>
          <w:lang w:eastAsia="zh-CN"/>
        </w:rPr>
        <w:t>招募人</w:t>
      </w:r>
      <w:r>
        <w:rPr>
          <w:rFonts w:hint="eastAsia" w:ascii="宋体" w:hAnsi="宋体" w:cs="宋体"/>
          <w:color w:val="auto"/>
          <w:highlight w:val="none"/>
        </w:rPr>
        <w:t>以书面形式向供应商发出供应商入库通知书。</w:t>
      </w:r>
    </w:p>
    <w:p w14:paraId="597E750B">
      <w:pPr>
        <w:pStyle w:val="5"/>
        <w:rPr>
          <w:rFonts w:ascii="宋体" w:cs="Times New Roman"/>
          <w:b w:val="0"/>
          <w:bCs w:val="0"/>
          <w:color w:val="auto"/>
          <w:sz w:val="21"/>
          <w:szCs w:val="21"/>
          <w:highlight w:val="none"/>
        </w:rPr>
      </w:pPr>
      <w:r>
        <w:rPr>
          <w:rFonts w:ascii="宋体" w:hAnsi="宋体" w:cs="宋体"/>
          <w:b w:val="0"/>
          <w:bCs w:val="0"/>
          <w:color w:val="auto"/>
          <w:sz w:val="21"/>
          <w:szCs w:val="21"/>
          <w:highlight w:val="none"/>
        </w:rPr>
        <w:t xml:space="preserve">7.3 </w:t>
      </w:r>
      <w:r>
        <w:rPr>
          <w:rFonts w:hint="eastAsia" w:ascii="宋体" w:hAnsi="宋体" w:cs="宋体"/>
          <w:b w:val="0"/>
          <w:bCs w:val="0"/>
          <w:color w:val="auto"/>
          <w:sz w:val="21"/>
          <w:szCs w:val="21"/>
          <w:highlight w:val="none"/>
        </w:rPr>
        <w:t>履约保证金</w:t>
      </w:r>
    </w:p>
    <w:p w14:paraId="61C25FF8">
      <w:pPr>
        <w:spacing w:line="360" w:lineRule="auto"/>
        <w:ind w:firstLine="420" w:firstLineChars="200"/>
        <w:rPr>
          <w:rFonts w:ascii="宋体"/>
          <w:color w:val="auto"/>
          <w:highlight w:val="none"/>
        </w:rPr>
      </w:pPr>
      <w:r>
        <w:rPr>
          <w:rFonts w:ascii="宋体" w:hAnsi="宋体" w:cs="宋体"/>
          <w:color w:val="auto"/>
          <w:highlight w:val="none"/>
        </w:rPr>
        <w:t xml:space="preserve">7.3.1 </w:t>
      </w:r>
      <w:r>
        <w:rPr>
          <w:rFonts w:hint="eastAsia" w:ascii="宋体" w:hAnsi="宋体" w:cs="宋体"/>
          <w:color w:val="auto"/>
          <w:highlight w:val="none"/>
        </w:rPr>
        <w:t>在签订合同前，供应商应按供应商须知前附表规定的金额、形式向</w:t>
      </w:r>
      <w:r>
        <w:rPr>
          <w:rFonts w:hint="eastAsia" w:ascii="宋体" w:hAnsi="宋体" w:cs="宋体"/>
          <w:color w:val="auto"/>
          <w:highlight w:val="none"/>
          <w:lang w:eastAsia="zh-CN"/>
        </w:rPr>
        <w:t>招募人</w:t>
      </w:r>
      <w:r>
        <w:rPr>
          <w:rFonts w:hint="eastAsia" w:ascii="宋体" w:hAnsi="宋体" w:cs="宋体"/>
          <w:color w:val="auto"/>
          <w:highlight w:val="none"/>
        </w:rPr>
        <w:t>提交履约保证金。</w:t>
      </w:r>
    </w:p>
    <w:p w14:paraId="173FA62A">
      <w:pPr>
        <w:spacing w:line="360" w:lineRule="auto"/>
        <w:ind w:firstLine="420" w:firstLineChars="200"/>
        <w:rPr>
          <w:rFonts w:ascii="宋体"/>
          <w:color w:val="auto"/>
          <w:highlight w:val="none"/>
        </w:rPr>
      </w:pPr>
      <w:r>
        <w:rPr>
          <w:rFonts w:ascii="宋体" w:hAnsi="宋体" w:cs="宋体"/>
          <w:color w:val="auto"/>
          <w:highlight w:val="none"/>
        </w:rPr>
        <w:t xml:space="preserve">7.3.2 </w:t>
      </w:r>
      <w:r>
        <w:rPr>
          <w:rFonts w:hint="eastAsia" w:ascii="宋体" w:hAnsi="宋体" w:cs="宋体"/>
          <w:color w:val="auto"/>
          <w:highlight w:val="none"/>
        </w:rPr>
        <w:t>供应商不能按本章第</w:t>
      </w:r>
      <w:r>
        <w:rPr>
          <w:rFonts w:ascii="宋体" w:hAnsi="宋体" w:cs="宋体"/>
          <w:color w:val="auto"/>
          <w:highlight w:val="none"/>
        </w:rPr>
        <w:t xml:space="preserve">7.3.1 </w:t>
      </w:r>
      <w:r>
        <w:rPr>
          <w:rFonts w:hint="eastAsia" w:ascii="宋体" w:hAnsi="宋体" w:cs="宋体"/>
          <w:color w:val="auto"/>
          <w:highlight w:val="none"/>
        </w:rPr>
        <w:t>条要求提交履约保证金的，视为放弃入库资格，其</w:t>
      </w:r>
      <w:r>
        <w:rPr>
          <w:rFonts w:hint="eastAsia" w:ascii="宋体" w:hAnsi="宋体" w:cs="宋体"/>
          <w:color w:val="auto"/>
          <w:highlight w:val="none"/>
          <w:lang w:eastAsia="zh-CN"/>
        </w:rPr>
        <w:t>响应保证金</w:t>
      </w:r>
      <w:r>
        <w:rPr>
          <w:rFonts w:hint="eastAsia" w:ascii="宋体" w:hAnsi="宋体" w:cs="宋体"/>
          <w:color w:val="auto"/>
          <w:highlight w:val="none"/>
        </w:rPr>
        <w:t>不予退还，给</w:t>
      </w:r>
      <w:r>
        <w:rPr>
          <w:rFonts w:hint="eastAsia" w:ascii="宋体" w:hAnsi="宋体" w:cs="宋体"/>
          <w:color w:val="auto"/>
          <w:highlight w:val="none"/>
          <w:lang w:eastAsia="zh-CN"/>
        </w:rPr>
        <w:t>招募人</w:t>
      </w:r>
      <w:r>
        <w:rPr>
          <w:rFonts w:hint="eastAsia" w:ascii="宋体" w:hAnsi="宋体" w:cs="宋体"/>
          <w:color w:val="auto"/>
          <w:highlight w:val="none"/>
        </w:rPr>
        <w:t>造成的损失超过</w:t>
      </w:r>
      <w:r>
        <w:rPr>
          <w:rFonts w:hint="eastAsia" w:ascii="宋体" w:hAnsi="宋体" w:cs="宋体"/>
          <w:color w:val="auto"/>
          <w:highlight w:val="none"/>
          <w:lang w:eastAsia="zh-CN"/>
        </w:rPr>
        <w:t>响应保证金</w:t>
      </w:r>
      <w:r>
        <w:rPr>
          <w:rFonts w:hint="eastAsia" w:ascii="宋体" w:hAnsi="宋体" w:cs="宋体"/>
          <w:color w:val="auto"/>
          <w:highlight w:val="none"/>
        </w:rPr>
        <w:t>数额的，供应商还应当对超过部分予以赔偿。</w:t>
      </w:r>
    </w:p>
    <w:p w14:paraId="38C102A7">
      <w:pPr>
        <w:pStyle w:val="5"/>
        <w:rPr>
          <w:rFonts w:ascii="宋体" w:cs="Times New Roman"/>
          <w:color w:val="auto"/>
          <w:sz w:val="21"/>
          <w:szCs w:val="21"/>
          <w:highlight w:val="none"/>
        </w:rPr>
      </w:pPr>
      <w:r>
        <w:rPr>
          <w:rFonts w:ascii="宋体" w:hAnsi="宋体" w:cs="宋体"/>
          <w:b w:val="0"/>
          <w:bCs w:val="0"/>
          <w:color w:val="auto"/>
          <w:sz w:val="21"/>
          <w:szCs w:val="21"/>
          <w:highlight w:val="none"/>
        </w:rPr>
        <w:t xml:space="preserve">7.4 </w:t>
      </w:r>
      <w:r>
        <w:rPr>
          <w:rFonts w:hint="eastAsia" w:ascii="宋体" w:hAnsi="宋体" w:cs="宋体"/>
          <w:b w:val="0"/>
          <w:bCs w:val="0"/>
          <w:color w:val="auto"/>
          <w:sz w:val="21"/>
          <w:szCs w:val="21"/>
          <w:highlight w:val="none"/>
        </w:rPr>
        <w:t>签订框架协议</w:t>
      </w:r>
    </w:p>
    <w:p w14:paraId="7B97B773">
      <w:pPr>
        <w:pStyle w:val="5"/>
        <w:ind w:firstLine="420" w:firstLineChars="200"/>
        <w:rPr>
          <w:rFonts w:ascii="宋体" w:cs="Times New Roman"/>
          <w:b w:val="0"/>
          <w:bCs w:val="0"/>
          <w:color w:val="auto"/>
          <w:sz w:val="21"/>
          <w:szCs w:val="21"/>
          <w:highlight w:val="none"/>
        </w:rPr>
      </w:pP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和供应商应当自供应商入库通知书发出之日起</w:t>
      </w:r>
      <w:r>
        <w:rPr>
          <w:rFonts w:ascii="宋体" w:hAnsi="宋体" w:cs="宋体"/>
          <w:b w:val="0"/>
          <w:bCs w:val="0"/>
          <w:color w:val="auto"/>
          <w:sz w:val="21"/>
          <w:szCs w:val="21"/>
          <w:highlight w:val="none"/>
        </w:rPr>
        <w:t xml:space="preserve">30 </w:t>
      </w:r>
      <w:r>
        <w:rPr>
          <w:rFonts w:hint="eastAsia" w:ascii="宋体" w:hAnsi="宋体" w:cs="宋体"/>
          <w:b w:val="0"/>
          <w:bCs w:val="0"/>
          <w:color w:val="auto"/>
          <w:sz w:val="21"/>
          <w:szCs w:val="21"/>
          <w:highlight w:val="none"/>
        </w:rPr>
        <w:t>日内，根据</w:t>
      </w:r>
      <w:r>
        <w:rPr>
          <w:rFonts w:hint="eastAsia" w:ascii="宋体" w:hAnsi="宋体" w:cs="宋体"/>
          <w:b w:val="0"/>
          <w:bCs w:val="0"/>
          <w:color w:val="auto"/>
          <w:sz w:val="21"/>
          <w:szCs w:val="21"/>
          <w:highlight w:val="none"/>
          <w:lang w:eastAsia="zh-CN"/>
        </w:rPr>
        <w:t>招募文件</w:t>
      </w:r>
      <w:r>
        <w:rPr>
          <w:rFonts w:hint="eastAsia" w:ascii="宋体" w:hAnsi="宋体" w:cs="宋体"/>
          <w:b w:val="0"/>
          <w:bCs w:val="0"/>
          <w:color w:val="auto"/>
          <w:sz w:val="21"/>
          <w:szCs w:val="21"/>
          <w:highlight w:val="none"/>
        </w:rPr>
        <w:t>和供应商的</w:t>
      </w:r>
      <w:r>
        <w:rPr>
          <w:rFonts w:hint="eastAsia" w:ascii="宋体" w:hAnsi="宋体" w:cs="宋体"/>
          <w:b w:val="0"/>
          <w:bCs w:val="0"/>
          <w:color w:val="auto"/>
          <w:sz w:val="21"/>
          <w:szCs w:val="21"/>
          <w:highlight w:val="none"/>
          <w:lang w:eastAsia="zh-CN"/>
        </w:rPr>
        <w:t>响应文件</w:t>
      </w:r>
      <w:r>
        <w:rPr>
          <w:rFonts w:hint="eastAsia" w:ascii="宋体" w:hAnsi="宋体" w:cs="宋体"/>
          <w:b w:val="0"/>
          <w:bCs w:val="0"/>
          <w:color w:val="auto"/>
          <w:sz w:val="21"/>
          <w:szCs w:val="21"/>
          <w:highlight w:val="none"/>
        </w:rPr>
        <w:t>订立书面框架协议。供应商无正当理由不与</w:t>
      </w: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订立框架协议，在签订框架协议时向</w:t>
      </w: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提出附加条件，或者不按照</w:t>
      </w:r>
      <w:r>
        <w:rPr>
          <w:rFonts w:hint="eastAsia" w:ascii="宋体" w:hAnsi="宋体" w:cs="宋体"/>
          <w:b w:val="0"/>
          <w:bCs w:val="0"/>
          <w:color w:val="auto"/>
          <w:sz w:val="21"/>
          <w:szCs w:val="21"/>
          <w:highlight w:val="none"/>
          <w:lang w:eastAsia="zh-CN"/>
        </w:rPr>
        <w:t>招募文件</w:t>
      </w:r>
      <w:r>
        <w:rPr>
          <w:rFonts w:hint="eastAsia" w:ascii="宋体" w:hAnsi="宋体" w:cs="宋体"/>
          <w:b w:val="0"/>
          <w:bCs w:val="0"/>
          <w:color w:val="auto"/>
          <w:sz w:val="21"/>
          <w:szCs w:val="21"/>
          <w:highlight w:val="none"/>
        </w:rPr>
        <w:t>要求提交履约保证金的，取消其入库资格，</w:t>
      </w:r>
      <w:r>
        <w:rPr>
          <w:rFonts w:hint="eastAsia" w:ascii="宋体" w:hAnsi="宋体" w:cs="宋体"/>
          <w:b w:val="0"/>
          <w:bCs w:val="0"/>
          <w:color w:val="auto"/>
          <w:sz w:val="21"/>
          <w:szCs w:val="21"/>
          <w:highlight w:val="none"/>
          <w:lang w:eastAsia="zh-CN"/>
        </w:rPr>
        <w:t>响应保证金</w:t>
      </w:r>
      <w:r>
        <w:rPr>
          <w:rFonts w:hint="eastAsia" w:ascii="宋体" w:hAnsi="宋体" w:cs="宋体"/>
          <w:b w:val="0"/>
          <w:bCs w:val="0"/>
          <w:color w:val="auto"/>
          <w:sz w:val="21"/>
          <w:szCs w:val="21"/>
          <w:highlight w:val="none"/>
        </w:rPr>
        <w:t>不予退还。给</w:t>
      </w: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造成的损失超过</w:t>
      </w:r>
      <w:r>
        <w:rPr>
          <w:rFonts w:hint="eastAsia" w:ascii="宋体" w:hAnsi="宋体" w:cs="宋体"/>
          <w:b w:val="0"/>
          <w:bCs w:val="0"/>
          <w:color w:val="auto"/>
          <w:sz w:val="21"/>
          <w:szCs w:val="21"/>
          <w:highlight w:val="none"/>
          <w:lang w:eastAsia="zh-CN"/>
        </w:rPr>
        <w:t>响应保证金</w:t>
      </w:r>
      <w:r>
        <w:rPr>
          <w:rFonts w:hint="eastAsia" w:ascii="宋体" w:hAnsi="宋体" w:cs="宋体"/>
          <w:b w:val="0"/>
          <w:bCs w:val="0"/>
          <w:color w:val="auto"/>
          <w:sz w:val="21"/>
          <w:szCs w:val="21"/>
          <w:highlight w:val="none"/>
        </w:rPr>
        <w:t>数额的，供应商还应当对超过部分予以赔偿。</w:t>
      </w:r>
    </w:p>
    <w:p w14:paraId="7B3EA232">
      <w:pPr>
        <w:pStyle w:val="4"/>
        <w:rPr>
          <w:rFonts w:hint="eastAsia" w:ascii="宋体" w:eastAsia="宋体"/>
          <w:b w:val="0"/>
          <w:bCs w:val="0"/>
          <w:color w:val="auto"/>
          <w:sz w:val="21"/>
          <w:szCs w:val="21"/>
          <w:highlight w:val="none"/>
          <w:lang w:eastAsia="zh-CN"/>
        </w:rPr>
      </w:pPr>
      <w:bookmarkStart w:id="41" w:name="_Toc132759314"/>
      <w:bookmarkStart w:id="42" w:name="_Toc132759211"/>
      <w:r>
        <w:rPr>
          <w:rFonts w:ascii="宋体" w:hAnsi="宋体" w:cs="宋体"/>
          <w:b w:val="0"/>
          <w:bCs w:val="0"/>
          <w:color w:val="auto"/>
          <w:sz w:val="21"/>
          <w:szCs w:val="21"/>
          <w:highlight w:val="none"/>
        </w:rPr>
        <w:t>8</w:t>
      </w:r>
      <w:r>
        <w:rPr>
          <w:rFonts w:hint="eastAsia" w:ascii="宋体" w:hAnsi="宋体" w:cs="宋体"/>
          <w:b w:val="0"/>
          <w:bCs w:val="0"/>
          <w:color w:val="auto"/>
          <w:sz w:val="21"/>
          <w:szCs w:val="21"/>
          <w:highlight w:val="none"/>
        </w:rPr>
        <w:t>．重新</w:t>
      </w:r>
      <w:bookmarkEnd w:id="41"/>
      <w:bookmarkEnd w:id="42"/>
      <w:r>
        <w:rPr>
          <w:rFonts w:hint="eastAsia" w:ascii="宋体" w:hAnsi="宋体" w:cs="宋体"/>
          <w:b w:val="0"/>
          <w:bCs w:val="0"/>
          <w:color w:val="auto"/>
          <w:sz w:val="21"/>
          <w:szCs w:val="21"/>
          <w:highlight w:val="none"/>
          <w:lang w:eastAsia="zh-CN"/>
        </w:rPr>
        <w:t>招募</w:t>
      </w:r>
    </w:p>
    <w:p w14:paraId="4BD970C2">
      <w:pPr>
        <w:spacing w:line="360" w:lineRule="auto"/>
        <w:ind w:firstLine="420" w:firstLineChars="200"/>
        <w:rPr>
          <w:rFonts w:ascii="宋体" w:hAnsi="宋体" w:cs="宋体"/>
          <w:color w:val="auto"/>
          <w:highlight w:val="none"/>
        </w:rPr>
      </w:pPr>
      <w:r>
        <w:rPr>
          <w:rFonts w:ascii="宋体" w:hAnsi="宋体" w:cs="宋体"/>
          <w:color w:val="auto"/>
          <w:highlight w:val="none"/>
        </w:rPr>
        <w:t>8.1</w:t>
      </w:r>
      <w:r>
        <w:rPr>
          <w:rFonts w:hint="eastAsia" w:ascii="宋体" w:hAnsi="宋体" w:cs="宋体"/>
          <w:color w:val="auto"/>
          <w:highlight w:val="none"/>
          <w:lang w:eastAsia="zh-CN"/>
        </w:rPr>
        <w:t>响应</w:t>
      </w:r>
      <w:r>
        <w:rPr>
          <w:rFonts w:hint="eastAsia" w:ascii="宋体" w:hAnsi="宋体" w:cs="宋体"/>
          <w:color w:val="auto"/>
          <w:highlight w:val="none"/>
        </w:rPr>
        <w:t>截止时，</w:t>
      </w:r>
      <w:r>
        <w:rPr>
          <w:rFonts w:hint="eastAsia" w:ascii="宋体" w:hAnsi="宋体" w:cs="宋体"/>
          <w:color w:val="auto"/>
          <w:highlight w:val="none"/>
          <w:lang w:eastAsia="zh-CN"/>
        </w:rPr>
        <w:t>响应供应商</w:t>
      </w:r>
      <w:r>
        <w:rPr>
          <w:rFonts w:hint="eastAsia" w:ascii="宋体" w:hAnsi="宋体" w:cs="宋体"/>
          <w:color w:val="auto"/>
          <w:highlight w:val="none"/>
        </w:rPr>
        <w:t>少于等于</w:t>
      </w:r>
      <w:r>
        <w:rPr>
          <w:rFonts w:hint="eastAsia" w:ascii="宋体" w:hAnsi="宋体" w:cs="宋体"/>
          <w:color w:val="auto"/>
          <w:highlight w:val="none"/>
          <w:lang w:val="en-US" w:eastAsia="zh-CN"/>
        </w:rPr>
        <w:t>3</w:t>
      </w:r>
      <w:r>
        <w:rPr>
          <w:rFonts w:hint="eastAsia" w:ascii="宋体" w:hAnsi="宋体" w:cs="宋体"/>
          <w:color w:val="auto"/>
          <w:highlight w:val="none"/>
        </w:rPr>
        <w:t>个的，</w:t>
      </w:r>
      <w:r>
        <w:rPr>
          <w:rFonts w:hint="eastAsia" w:ascii="宋体" w:hAnsi="宋体" w:cs="宋体"/>
          <w:color w:val="auto"/>
          <w:highlight w:val="none"/>
          <w:lang w:eastAsia="zh-CN"/>
        </w:rPr>
        <w:t>招募人</w:t>
      </w:r>
      <w:r>
        <w:rPr>
          <w:rFonts w:hint="eastAsia" w:ascii="宋体" w:hAnsi="宋体" w:cs="宋体"/>
          <w:color w:val="auto"/>
          <w:highlight w:val="none"/>
        </w:rPr>
        <w:t>应依法重新</w:t>
      </w:r>
      <w:r>
        <w:rPr>
          <w:rFonts w:hint="eastAsia" w:ascii="宋体" w:hAnsi="宋体" w:cs="宋体"/>
          <w:color w:val="auto"/>
          <w:highlight w:val="none"/>
          <w:lang w:eastAsia="zh-CN"/>
        </w:rPr>
        <w:t>招募</w:t>
      </w:r>
      <w:r>
        <w:rPr>
          <w:rFonts w:hint="eastAsia" w:ascii="宋体" w:hAnsi="宋体" w:cs="宋体"/>
          <w:color w:val="auto"/>
          <w:highlight w:val="none"/>
        </w:rPr>
        <w:t>。</w:t>
      </w:r>
    </w:p>
    <w:p w14:paraId="01C94057">
      <w:pPr>
        <w:spacing w:line="360" w:lineRule="auto"/>
        <w:ind w:firstLine="420" w:firstLineChars="200"/>
        <w:rPr>
          <w:rFonts w:ascii="宋体"/>
          <w:color w:val="auto"/>
          <w:highlight w:val="none"/>
        </w:rPr>
      </w:pPr>
      <w:r>
        <w:rPr>
          <w:rFonts w:ascii="宋体" w:hAnsi="宋体" w:cs="宋体"/>
          <w:color w:val="auto"/>
          <w:highlight w:val="none"/>
        </w:rPr>
        <w:t>8.2</w:t>
      </w:r>
      <w:r>
        <w:rPr>
          <w:rFonts w:hint="eastAsia" w:ascii="宋体" w:hAnsi="宋体" w:cs="宋体"/>
          <w:color w:val="auto"/>
          <w:highlight w:val="none"/>
        </w:rPr>
        <w:t>经评审委员会评审后否决所有</w:t>
      </w:r>
      <w:r>
        <w:rPr>
          <w:rFonts w:hint="eastAsia" w:ascii="宋体" w:hAnsi="宋体" w:cs="宋体"/>
          <w:color w:val="auto"/>
          <w:highlight w:val="none"/>
          <w:lang w:eastAsia="zh-CN"/>
        </w:rPr>
        <w:t>响应</w:t>
      </w:r>
      <w:r>
        <w:rPr>
          <w:rFonts w:hint="eastAsia" w:ascii="宋体" w:hAnsi="宋体" w:cs="宋体"/>
          <w:color w:val="auto"/>
          <w:highlight w:val="none"/>
        </w:rPr>
        <w:t>的，</w:t>
      </w:r>
      <w:r>
        <w:rPr>
          <w:rFonts w:hint="eastAsia" w:ascii="宋体" w:hAnsi="宋体" w:cs="宋体"/>
          <w:color w:val="auto"/>
          <w:highlight w:val="none"/>
          <w:lang w:eastAsia="zh-CN"/>
        </w:rPr>
        <w:t>招募人</w:t>
      </w:r>
      <w:r>
        <w:rPr>
          <w:rFonts w:hint="eastAsia" w:ascii="宋体" w:hAnsi="宋体" w:cs="宋体"/>
          <w:color w:val="auto"/>
          <w:highlight w:val="none"/>
        </w:rPr>
        <w:t>应依法重新</w:t>
      </w:r>
      <w:r>
        <w:rPr>
          <w:rFonts w:hint="eastAsia" w:ascii="宋体" w:hAnsi="宋体" w:cs="宋体"/>
          <w:color w:val="auto"/>
          <w:highlight w:val="none"/>
          <w:lang w:eastAsia="zh-CN"/>
        </w:rPr>
        <w:t>招募</w:t>
      </w:r>
      <w:r>
        <w:rPr>
          <w:rFonts w:hint="eastAsia" w:ascii="宋体" w:hAnsi="宋体" w:cs="宋体"/>
          <w:color w:val="auto"/>
          <w:highlight w:val="none"/>
        </w:rPr>
        <w:t>。</w:t>
      </w:r>
    </w:p>
    <w:p w14:paraId="0CD62857">
      <w:pPr>
        <w:spacing w:line="360" w:lineRule="auto"/>
        <w:ind w:firstLine="420" w:firstLineChars="200"/>
        <w:rPr>
          <w:rFonts w:ascii="宋体" w:hAnsi="宋体" w:cs="宋体"/>
          <w:color w:val="auto"/>
          <w:highlight w:val="none"/>
        </w:rPr>
      </w:pPr>
      <w:r>
        <w:rPr>
          <w:rFonts w:ascii="宋体" w:hAnsi="宋体" w:cs="宋体"/>
          <w:color w:val="auto"/>
          <w:highlight w:val="none"/>
        </w:rPr>
        <w:t>8.3候选供应商</w:t>
      </w:r>
      <w:r>
        <w:rPr>
          <w:rFonts w:hint="eastAsia" w:ascii="宋体" w:hAnsi="宋体" w:cs="宋体"/>
          <w:color w:val="auto"/>
          <w:highlight w:val="none"/>
        </w:rPr>
        <w:t>放弃入库、因不可抗力不能履行合同、不按照</w:t>
      </w:r>
      <w:r>
        <w:rPr>
          <w:rFonts w:hint="eastAsia" w:ascii="宋体" w:hAnsi="宋体" w:cs="宋体"/>
          <w:color w:val="auto"/>
          <w:highlight w:val="none"/>
          <w:lang w:eastAsia="zh-CN"/>
        </w:rPr>
        <w:t>招募文件</w:t>
      </w:r>
      <w:r>
        <w:rPr>
          <w:rFonts w:hint="eastAsia" w:ascii="宋体" w:hAnsi="宋体" w:cs="宋体"/>
          <w:color w:val="auto"/>
          <w:highlight w:val="none"/>
        </w:rPr>
        <w:t>要求提交履约保证金，或者被查实存在其他违法行为等情形，不符合入库条件的，</w:t>
      </w:r>
      <w:r>
        <w:rPr>
          <w:rFonts w:hint="eastAsia" w:ascii="宋体" w:hAnsi="宋体" w:cs="宋体"/>
          <w:color w:val="auto"/>
          <w:highlight w:val="none"/>
          <w:lang w:eastAsia="zh-CN"/>
        </w:rPr>
        <w:t>招募人</w:t>
      </w:r>
      <w:r>
        <w:rPr>
          <w:rFonts w:hint="eastAsia" w:ascii="宋体" w:hAnsi="宋体" w:cs="宋体"/>
          <w:color w:val="auto"/>
          <w:highlight w:val="none"/>
        </w:rPr>
        <w:t>可以重新</w:t>
      </w:r>
      <w:r>
        <w:rPr>
          <w:rFonts w:hint="eastAsia" w:ascii="宋体" w:hAnsi="宋体" w:cs="宋体"/>
          <w:color w:val="auto"/>
          <w:highlight w:val="none"/>
          <w:lang w:eastAsia="zh-CN"/>
        </w:rPr>
        <w:t>招募</w:t>
      </w:r>
      <w:r>
        <w:rPr>
          <w:rFonts w:hint="eastAsia" w:ascii="宋体" w:hAnsi="宋体" w:cs="宋体"/>
          <w:color w:val="auto"/>
          <w:highlight w:val="none"/>
        </w:rPr>
        <w:t>。</w:t>
      </w:r>
    </w:p>
    <w:p w14:paraId="66344434">
      <w:pPr>
        <w:pStyle w:val="4"/>
        <w:rPr>
          <w:rFonts w:ascii="宋体"/>
          <w:b w:val="0"/>
          <w:bCs w:val="0"/>
          <w:color w:val="auto"/>
          <w:sz w:val="21"/>
          <w:szCs w:val="21"/>
          <w:highlight w:val="none"/>
        </w:rPr>
      </w:pPr>
      <w:bookmarkStart w:id="43" w:name="_Toc132759315"/>
      <w:bookmarkStart w:id="44" w:name="_Toc132759212"/>
      <w:r>
        <w:rPr>
          <w:rFonts w:ascii="宋体" w:hAnsi="宋体" w:cs="宋体"/>
          <w:b w:val="0"/>
          <w:bCs w:val="0"/>
          <w:color w:val="auto"/>
          <w:sz w:val="21"/>
          <w:szCs w:val="21"/>
          <w:highlight w:val="none"/>
        </w:rPr>
        <w:t>9</w:t>
      </w:r>
      <w:r>
        <w:rPr>
          <w:rFonts w:hint="eastAsia" w:ascii="宋体" w:hAnsi="宋体" w:cs="宋体"/>
          <w:b w:val="0"/>
          <w:bCs w:val="0"/>
          <w:color w:val="auto"/>
          <w:sz w:val="21"/>
          <w:szCs w:val="21"/>
          <w:highlight w:val="none"/>
        </w:rPr>
        <w:t>．纪律和监督</w:t>
      </w:r>
      <w:bookmarkEnd w:id="43"/>
      <w:bookmarkEnd w:id="44"/>
    </w:p>
    <w:p w14:paraId="01A9F386">
      <w:pPr>
        <w:pStyle w:val="4"/>
        <w:rPr>
          <w:rFonts w:ascii="宋体"/>
          <w:b w:val="0"/>
          <w:bCs w:val="0"/>
          <w:color w:val="auto"/>
          <w:sz w:val="21"/>
          <w:szCs w:val="21"/>
          <w:highlight w:val="none"/>
        </w:rPr>
      </w:pPr>
      <w:bookmarkStart w:id="45" w:name="_Toc132759213"/>
      <w:bookmarkStart w:id="46" w:name="_Toc132759316"/>
      <w:r>
        <w:rPr>
          <w:rFonts w:ascii="宋体" w:hAnsi="宋体" w:cs="宋体"/>
          <w:b w:val="0"/>
          <w:bCs w:val="0"/>
          <w:color w:val="auto"/>
          <w:sz w:val="21"/>
          <w:szCs w:val="21"/>
          <w:highlight w:val="none"/>
        </w:rPr>
        <w:t xml:space="preserve">9.1 </w:t>
      </w:r>
      <w:r>
        <w:rPr>
          <w:rFonts w:hint="eastAsia" w:ascii="宋体" w:hAnsi="宋体" w:cs="宋体"/>
          <w:b w:val="0"/>
          <w:bCs w:val="0"/>
          <w:color w:val="auto"/>
          <w:sz w:val="21"/>
          <w:szCs w:val="21"/>
          <w:highlight w:val="none"/>
        </w:rPr>
        <w:t>对</w:t>
      </w: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的纪律要求</w:t>
      </w:r>
      <w:bookmarkEnd w:id="45"/>
      <w:bookmarkEnd w:id="46"/>
    </w:p>
    <w:p w14:paraId="210CC42D">
      <w:pPr>
        <w:spacing w:line="360" w:lineRule="auto"/>
        <w:ind w:firstLine="420" w:firstLineChars="200"/>
        <w:rPr>
          <w:rFonts w:ascii="宋体"/>
          <w:color w:val="auto"/>
          <w:highlight w:val="none"/>
        </w:rPr>
      </w:pPr>
      <w:r>
        <w:rPr>
          <w:rFonts w:hint="eastAsia" w:ascii="宋体" w:hAnsi="宋体" w:cs="宋体"/>
          <w:color w:val="auto"/>
          <w:highlight w:val="none"/>
          <w:lang w:eastAsia="zh-CN"/>
        </w:rPr>
        <w:t>招募人</w:t>
      </w:r>
      <w:r>
        <w:rPr>
          <w:rFonts w:hint="eastAsia" w:ascii="宋体" w:hAnsi="宋体" w:cs="宋体"/>
          <w:color w:val="auto"/>
          <w:highlight w:val="none"/>
        </w:rPr>
        <w:t>不得泄漏</w:t>
      </w:r>
      <w:r>
        <w:rPr>
          <w:rFonts w:hint="eastAsia" w:ascii="宋体" w:hAnsi="宋体" w:cs="宋体"/>
          <w:color w:val="auto"/>
          <w:highlight w:val="none"/>
          <w:lang w:val="en-US" w:eastAsia="zh-CN"/>
        </w:rPr>
        <w:t>招募</w:t>
      </w:r>
      <w:r>
        <w:rPr>
          <w:rFonts w:hint="eastAsia" w:ascii="宋体" w:hAnsi="宋体" w:cs="宋体"/>
          <w:color w:val="auto"/>
          <w:highlight w:val="none"/>
        </w:rPr>
        <w:t>活动中应当保密的情况和资料，不得与供应商串通损害国家利益、社会公共利益或者他人合法权益。</w:t>
      </w:r>
    </w:p>
    <w:p w14:paraId="7A69A60F">
      <w:pPr>
        <w:pStyle w:val="4"/>
        <w:rPr>
          <w:rFonts w:ascii="宋体"/>
          <w:b w:val="0"/>
          <w:bCs w:val="0"/>
          <w:color w:val="auto"/>
          <w:sz w:val="21"/>
          <w:szCs w:val="21"/>
          <w:highlight w:val="none"/>
        </w:rPr>
      </w:pPr>
      <w:bookmarkStart w:id="47" w:name="_Toc132759317"/>
      <w:bookmarkStart w:id="48" w:name="_Toc132759214"/>
      <w:r>
        <w:rPr>
          <w:rFonts w:ascii="宋体" w:hAnsi="宋体" w:cs="宋体"/>
          <w:b w:val="0"/>
          <w:bCs w:val="0"/>
          <w:color w:val="auto"/>
          <w:sz w:val="21"/>
          <w:szCs w:val="21"/>
          <w:highlight w:val="none"/>
        </w:rPr>
        <w:t xml:space="preserve">9.2 </w:t>
      </w:r>
      <w:r>
        <w:rPr>
          <w:rFonts w:hint="eastAsia" w:ascii="宋体" w:hAnsi="宋体" w:cs="宋体"/>
          <w:b w:val="0"/>
          <w:bCs w:val="0"/>
          <w:color w:val="auto"/>
          <w:sz w:val="21"/>
          <w:szCs w:val="21"/>
          <w:highlight w:val="none"/>
        </w:rPr>
        <w:t>对供应商的纪律要求</w:t>
      </w:r>
      <w:bookmarkEnd w:id="47"/>
      <w:bookmarkEnd w:id="48"/>
    </w:p>
    <w:p w14:paraId="63E090ED">
      <w:pPr>
        <w:spacing w:line="360" w:lineRule="auto"/>
        <w:ind w:firstLine="420" w:firstLineChars="200"/>
        <w:rPr>
          <w:rFonts w:ascii="宋体"/>
          <w:color w:val="auto"/>
          <w:highlight w:val="none"/>
        </w:rPr>
      </w:pPr>
      <w:r>
        <w:rPr>
          <w:rFonts w:hint="eastAsia" w:ascii="宋体" w:hAnsi="宋体" w:cs="宋体"/>
          <w:color w:val="auto"/>
          <w:highlight w:val="none"/>
        </w:rPr>
        <w:t>供应商不得相互串通</w:t>
      </w:r>
      <w:r>
        <w:rPr>
          <w:rFonts w:hint="eastAsia" w:ascii="宋体" w:hAnsi="宋体" w:cs="宋体"/>
          <w:color w:val="auto"/>
          <w:highlight w:val="none"/>
          <w:lang w:eastAsia="zh-CN"/>
        </w:rPr>
        <w:t>响应</w:t>
      </w:r>
      <w:r>
        <w:rPr>
          <w:rFonts w:hint="eastAsia" w:ascii="宋体" w:hAnsi="宋体" w:cs="宋体"/>
          <w:color w:val="auto"/>
          <w:highlight w:val="none"/>
        </w:rPr>
        <w:t>或者与</w:t>
      </w:r>
      <w:r>
        <w:rPr>
          <w:rFonts w:hint="eastAsia" w:ascii="宋体" w:hAnsi="宋体" w:cs="宋体"/>
          <w:color w:val="auto"/>
          <w:highlight w:val="none"/>
          <w:lang w:eastAsia="zh-CN"/>
        </w:rPr>
        <w:t>招募人</w:t>
      </w:r>
      <w:r>
        <w:rPr>
          <w:rFonts w:hint="eastAsia" w:ascii="宋体" w:hAnsi="宋体" w:cs="宋体"/>
          <w:color w:val="auto"/>
          <w:highlight w:val="none"/>
        </w:rPr>
        <w:t>串通</w:t>
      </w:r>
      <w:r>
        <w:rPr>
          <w:rFonts w:hint="eastAsia" w:ascii="宋体" w:hAnsi="宋体" w:cs="宋体"/>
          <w:color w:val="auto"/>
          <w:highlight w:val="none"/>
          <w:lang w:eastAsia="zh-CN"/>
        </w:rPr>
        <w:t>响应</w:t>
      </w:r>
      <w:r>
        <w:rPr>
          <w:rFonts w:hint="eastAsia" w:ascii="宋体" w:hAnsi="宋体" w:cs="宋体"/>
          <w:color w:val="auto"/>
          <w:highlight w:val="none"/>
        </w:rPr>
        <w:t>，不得向</w:t>
      </w:r>
      <w:r>
        <w:rPr>
          <w:rFonts w:hint="eastAsia" w:ascii="宋体" w:hAnsi="宋体" w:cs="宋体"/>
          <w:color w:val="auto"/>
          <w:highlight w:val="none"/>
          <w:lang w:eastAsia="zh-CN"/>
        </w:rPr>
        <w:t>招募人</w:t>
      </w:r>
      <w:r>
        <w:rPr>
          <w:rFonts w:hint="eastAsia" w:ascii="宋体" w:hAnsi="宋体" w:cs="宋体"/>
          <w:color w:val="auto"/>
          <w:highlight w:val="none"/>
        </w:rPr>
        <w:t>或者评审委员会成员行贿谋取</w:t>
      </w:r>
      <w:r>
        <w:rPr>
          <w:rFonts w:hint="eastAsia" w:ascii="宋体" w:hAnsi="宋体" w:cs="宋体"/>
          <w:color w:val="auto"/>
          <w:highlight w:val="none"/>
          <w:lang w:eastAsia="zh-CN"/>
        </w:rPr>
        <w:t>成交</w:t>
      </w:r>
      <w:r>
        <w:rPr>
          <w:rFonts w:hint="eastAsia" w:ascii="宋体" w:hAnsi="宋体" w:cs="宋体"/>
          <w:color w:val="auto"/>
          <w:highlight w:val="none"/>
        </w:rPr>
        <w:t>入库，不得以他人名义</w:t>
      </w:r>
      <w:r>
        <w:rPr>
          <w:rFonts w:hint="eastAsia" w:ascii="宋体" w:hAnsi="宋体" w:cs="宋体"/>
          <w:color w:val="auto"/>
          <w:highlight w:val="none"/>
          <w:lang w:eastAsia="zh-CN"/>
        </w:rPr>
        <w:t>响应</w:t>
      </w:r>
      <w:r>
        <w:rPr>
          <w:rFonts w:hint="eastAsia" w:ascii="宋体" w:hAnsi="宋体" w:cs="宋体"/>
          <w:color w:val="auto"/>
          <w:highlight w:val="none"/>
        </w:rPr>
        <w:t>或者以其他方式弄虚作假骗取入库；供应商不得以任何方式干扰、影响评审工作。</w:t>
      </w:r>
    </w:p>
    <w:p w14:paraId="2DE5DE6E">
      <w:pPr>
        <w:pStyle w:val="4"/>
        <w:rPr>
          <w:rFonts w:ascii="宋体"/>
          <w:b w:val="0"/>
          <w:bCs w:val="0"/>
          <w:color w:val="auto"/>
          <w:sz w:val="21"/>
          <w:szCs w:val="21"/>
          <w:highlight w:val="none"/>
        </w:rPr>
      </w:pPr>
      <w:bookmarkStart w:id="49" w:name="_Toc132759318"/>
      <w:bookmarkStart w:id="50" w:name="_Toc132759215"/>
      <w:r>
        <w:rPr>
          <w:rFonts w:ascii="宋体" w:hAnsi="宋体" w:cs="宋体"/>
          <w:b w:val="0"/>
          <w:bCs w:val="0"/>
          <w:color w:val="auto"/>
          <w:sz w:val="21"/>
          <w:szCs w:val="21"/>
          <w:highlight w:val="none"/>
        </w:rPr>
        <w:t xml:space="preserve">9.3 </w:t>
      </w:r>
      <w:r>
        <w:rPr>
          <w:rFonts w:hint="eastAsia" w:ascii="宋体" w:hAnsi="宋体" w:cs="宋体"/>
          <w:b w:val="0"/>
          <w:bCs w:val="0"/>
          <w:color w:val="auto"/>
          <w:sz w:val="21"/>
          <w:szCs w:val="21"/>
          <w:highlight w:val="none"/>
        </w:rPr>
        <w:t>对评审委员会成员的纪律要求</w:t>
      </w:r>
      <w:bookmarkEnd w:id="49"/>
      <w:bookmarkEnd w:id="50"/>
    </w:p>
    <w:p w14:paraId="5D9B787A">
      <w:pPr>
        <w:spacing w:line="360" w:lineRule="auto"/>
        <w:ind w:firstLine="420" w:firstLineChars="200"/>
        <w:rPr>
          <w:rFonts w:ascii="宋体"/>
          <w:color w:val="auto"/>
          <w:highlight w:val="none"/>
        </w:rPr>
      </w:pPr>
      <w:r>
        <w:rPr>
          <w:rFonts w:hint="eastAsia" w:ascii="宋体" w:hAnsi="宋体" w:cs="宋体"/>
          <w:color w:val="auto"/>
          <w:highlight w:val="none"/>
        </w:rPr>
        <w:t>评审委员会成员不得收受他人的财物或者其他好处，不得向他人透漏对</w:t>
      </w:r>
      <w:r>
        <w:rPr>
          <w:rFonts w:hint="eastAsia" w:ascii="宋体" w:hAnsi="宋体" w:cs="宋体"/>
          <w:color w:val="auto"/>
          <w:highlight w:val="none"/>
          <w:lang w:eastAsia="zh-CN"/>
        </w:rPr>
        <w:t>响应文件</w:t>
      </w:r>
      <w:r>
        <w:rPr>
          <w:rFonts w:hint="eastAsia" w:ascii="宋体" w:hAnsi="宋体" w:cs="宋体"/>
          <w:color w:val="auto"/>
          <w:highlight w:val="none"/>
        </w:rPr>
        <w:t>的评审和比较、</w:t>
      </w:r>
      <w:r>
        <w:rPr>
          <w:rFonts w:ascii="宋体" w:hAnsi="宋体" w:cs="宋体"/>
          <w:color w:val="auto"/>
          <w:highlight w:val="none"/>
        </w:rPr>
        <w:t>候选供应商</w:t>
      </w:r>
      <w:r>
        <w:rPr>
          <w:rFonts w:hint="eastAsia" w:ascii="宋体" w:hAnsi="宋体" w:cs="宋体"/>
          <w:color w:val="auto"/>
          <w:highlight w:val="none"/>
        </w:rPr>
        <w:t>的推荐情况以及评审有关的其他情况。在评审活动中，评审委员会成员不得擅离职守，影响评审程序正常进行，不得使用第</w:t>
      </w:r>
      <w:r>
        <w:rPr>
          <w:rFonts w:ascii="宋体" w:hAnsi="宋体" w:cs="宋体"/>
          <w:color w:val="auto"/>
          <w:highlight w:val="none"/>
        </w:rPr>
        <w:t>4</w:t>
      </w:r>
      <w:r>
        <w:rPr>
          <w:rFonts w:hint="eastAsia" w:ascii="宋体" w:hAnsi="宋体" w:cs="宋体"/>
          <w:color w:val="auto"/>
          <w:highlight w:val="none"/>
        </w:rPr>
        <w:t>章“评审办法”没有规定的评审因素和标准进行评审。</w:t>
      </w:r>
    </w:p>
    <w:p w14:paraId="6189322E">
      <w:pPr>
        <w:pStyle w:val="4"/>
        <w:rPr>
          <w:rFonts w:ascii="宋体"/>
          <w:b w:val="0"/>
          <w:bCs w:val="0"/>
          <w:color w:val="auto"/>
          <w:sz w:val="21"/>
          <w:szCs w:val="21"/>
          <w:highlight w:val="none"/>
        </w:rPr>
      </w:pPr>
      <w:bookmarkStart w:id="51" w:name="_Toc132759216"/>
      <w:bookmarkStart w:id="52" w:name="_Toc132759319"/>
      <w:r>
        <w:rPr>
          <w:rFonts w:ascii="宋体" w:hAnsi="宋体" w:cs="宋体"/>
          <w:b w:val="0"/>
          <w:bCs w:val="0"/>
          <w:color w:val="auto"/>
          <w:sz w:val="21"/>
          <w:szCs w:val="21"/>
          <w:highlight w:val="none"/>
        </w:rPr>
        <w:t xml:space="preserve">9.4 </w:t>
      </w:r>
      <w:r>
        <w:rPr>
          <w:rFonts w:hint="eastAsia" w:ascii="宋体" w:hAnsi="宋体" w:cs="宋体"/>
          <w:b w:val="0"/>
          <w:bCs w:val="0"/>
          <w:color w:val="auto"/>
          <w:sz w:val="21"/>
          <w:szCs w:val="21"/>
          <w:highlight w:val="none"/>
        </w:rPr>
        <w:t>对与评审活动有关的工作人员的纪律要求</w:t>
      </w:r>
      <w:bookmarkEnd w:id="51"/>
      <w:bookmarkEnd w:id="52"/>
    </w:p>
    <w:p w14:paraId="0A80240E">
      <w:pPr>
        <w:spacing w:line="360" w:lineRule="auto"/>
        <w:ind w:firstLine="420" w:firstLineChars="200"/>
        <w:rPr>
          <w:rFonts w:ascii="宋体"/>
          <w:color w:val="auto"/>
          <w:highlight w:val="none"/>
        </w:rPr>
      </w:pPr>
      <w:r>
        <w:rPr>
          <w:rFonts w:hint="eastAsia" w:ascii="宋体" w:hAnsi="宋体" w:cs="宋体"/>
          <w:color w:val="auto"/>
          <w:highlight w:val="none"/>
        </w:rPr>
        <w:t>与评审活动有关的工作人员不得收受他人的财物或者其他好处，不得向他人透漏对</w:t>
      </w:r>
      <w:r>
        <w:rPr>
          <w:rFonts w:hint="eastAsia" w:ascii="宋体" w:hAnsi="宋体" w:cs="宋体"/>
          <w:color w:val="auto"/>
          <w:highlight w:val="none"/>
          <w:lang w:eastAsia="zh-CN"/>
        </w:rPr>
        <w:t>响应文件</w:t>
      </w:r>
      <w:r>
        <w:rPr>
          <w:rFonts w:hint="eastAsia" w:ascii="宋体" w:hAnsi="宋体" w:cs="宋体"/>
          <w:color w:val="auto"/>
          <w:highlight w:val="none"/>
        </w:rPr>
        <w:t>的评审和比较、</w:t>
      </w:r>
      <w:r>
        <w:rPr>
          <w:rFonts w:ascii="宋体" w:hAnsi="宋体" w:cs="宋体"/>
          <w:color w:val="auto"/>
          <w:highlight w:val="none"/>
        </w:rPr>
        <w:t>候选供应商</w:t>
      </w:r>
      <w:r>
        <w:rPr>
          <w:rFonts w:hint="eastAsia" w:ascii="宋体" w:hAnsi="宋体" w:cs="宋体"/>
          <w:color w:val="auto"/>
          <w:highlight w:val="none"/>
        </w:rPr>
        <w:t>的推荐情况以及评审有关的其他情况。在评审活动中，与评审活动有关的工作人员不得擅离职守，影响评审程序正常进行。</w:t>
      </w:r>
    </w:p>
    <w:p w14:paraId="4CA8597E">
      <w:pPr>
        <w:spacing w:line="360" w:lineRule="auto"/>
        <w:rPr>
          <w:rFonts w:ascii="宋体"/>
          <w:color w:val="auto"/>
          <w:highlight w:val="none"/>
        </w:rPr>
      </w:pPr>
      <w:r>
        <w:rPr>
          <w:rFonts w:ascii="宋体" w:hAnsi="宋体" w:cs="宋体"/>
          <w:color w:val="auto"/>
          <w:highlight w:val="none"/>
        </w:rPr>
        <w:t xml:space="preserve">9.5 </w:t>
      </w:r>
      <w:r>
        <w:rPr>
          <w:rFonts w:hint="eastAsia" w:ascii="宋体" w:hAnsi="宋体" w:cs="宋体"/>
          <w:color w:val="auto"/>
          <w:highlight w:val="none"/>
        </w:rPr>
        <w:t>异议</w:t>
      </w:r>
    </w:p>
    <w:p w14:paraId="328D2259">
      <w:pPr>
        <w:spacing w:line="360" w:lineRule="auto"/>
        <w:ind w:firstLine="420" w:firstLineChars="200"/>
        <w:rPr>
          <w:rFonts w:ascii="宋体"/>
          <w:color w:val="auto"/>
          <w:highlight w:val="none"/>
        </w:rPr>
      </w:pPr>
      <w:r>
        <w:rPr>
          <w:rFonts w:ascii="宋体" w:hAnsi="宋体" w:cs="宋体"/>
          <w:color w:val="auto"/>
          <w:highlight w:val="none"/>
        </w:rPr>
        <w:t>9.5.1</w:t>
      </w:r>
      <w:r>
        <w:rPr>
          <w:rFonts w:hint="eastAsia" w:ascii="宋体" w:hAnsi="宋体" w:cs="宋体"/>
          <w:color w:val="auto"/>
          <w:highlight w:val="none"/>
        </w:rPr>
        <w:t>潜在供应商或者其他利害关系人对资格预审文件有异议的，应当在提交资格预审申请文件截止时间</w:t>
      </w:r>
      <w:r>
        <w:rPr>
          <w:rFonts w:ascii="宋体" w:hAnsi="宋体" w:cs="宋体"/>
          <w:color w:val="auto"/>
          <w:highlight w:val="none"/>
        </w:rPr>
        <w:t>2</w:t>
      </w:r>
      <w:r>
        <w:rPr>
          <w:rFonts w:hint="eastAsia" w:ascii="宋体" w:hAnsi="宋体" w:cs="宋体"/>
          <w:color w:val="auto"/>
          <w:highlight w:val="none"/>
        </w:rPr>
        <w:t>日前提出；对</w:t>
      </w:r>
      <w:r>
        <w:rPr>
          <w:rFonts w:hint="eastAsia" w:ascii="宋体" w:hAnsi="宋体" w:cs="宋体"/>
          <w:color w:val="auto"/>
          <w:highlight w:val="none"/>
          <w:lang w:eastAsia="zh-CN"/>
        </w:rPr>
        <w:t>招募文件</w:t>
      </w:r>
      <w:r>
        <w:rPr>
          <w:rFonts w:hint="eastAsia" w:ascii="宋体" w:hAnsi="宋体" w:cs="宋体"/>
          <w:color w:val="auto"/>
          <w:highlight w:val="none"/>
        </w:rPr>
        <w:t>有异议的，应当在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10</w:t>
      </w:r>
      <w:r>
        <w:rPr>
          <w:rFonts w:hint="eastAsia" w:ascii="宋体" w:hAnsi="宋体" w:cs="宋体"/>
          <w:color w:val="auto"/>
          <w:highlight w:val="none"/>
        </w:rPr>
        <w:t>日前提出。</w:t>
      </w:r>
      <w:r>
        <w:rPr>
          <w:rFonts w:hint="eastAsia" w:ascii="宋体" w:hAnsi="宋体" w:cs="宋体"/>
          <w:color w:val="auto"/>
          <w:highlight w:val="none"/>
          <w:lang w:eastAsia="zh-CN"/>
        </w:rPr>
        <w:t>招募人</w:t>
      </w:r>
      <w:r>
        <w:rPr>
          <w:rFonts w:hint="eastAsia" w:ascii="宋体" w:hAnsi="宋体" w:cs="宋体"/>
          <w:color w:val="auto"/>
          <w:highlight w:val="none"/>
        </w:rPr>
        <w:t>应当自收到异议之日起</w:t>
      </w:r>
      <w:r>
        <w:rPr>
          <w:rFonts w:ascii="宋体" w:hAnsi="宋体" w:cs="宋体"/>
          <w:color w:val="auto"/>
          <w:highlight w:val="none"/>
        </w:rPr>
        <w:t>3</w:t>
      </w:r>
      <w:r>
        <w:rPr>
          <w:rFonts w:hint="eastAsia" w:ascii="宋体" w:hAnsi="宋体" w:cs="宋体"/>
          <w:color w:val="auto"/>
          <w:highlight w:val="none"/>
        </w:rPr>
        <w:t>日内作出答复；作出答复前，应当暂停</w:t>
      </w:r>
      <w:r>
        <w:rPr>
          <w:rFonts w:hint="eastAsia" w:ascii="宋体" w:hAnsi="宋体" w:cs="宋体"/>
          <w:color w:val="auto"/>
          <w:highlight w:val="none"/>
          <w:lang w:eastAsia="zh-CN"/>
        </w:rPr>
        <w:t>招募</w:t>
      </w:r>
      <w:r>
        <w:rPr>
          <w:rFonts w:hint="eastAsia" w:ascii="宋体" w:hAnsi="宋体" w:cs="宋体"/>
          <w:color w:val="auto"/>
          <w:highlight w:val="none"/>
        </w:rPr>
        <w:t>活动。</w:t>
      </w:r>
    </w:p>
    <w:p w14:paraId="74A21F9B">
      <w:pPr>
        <w:spacing w:line="360" w:lineRule="auto"/>
        <w:ind w:firstLine="420" w:firstLineChars="200"/>
        <w:rPr>
          <w:rFonts w:ascii="宋体"/>
          <w:color w:val="auto"/>
          <w:highlight w:val="none"/>
        </w:rPr>
      </w:pPr>
      <w:r>
        <w:rPr>
          <w:rFonts w:ascii="宋体" w:hAnsi="宋体" w:cs="宋体"/>
          <w:color w:val="auto"/>
          <w:highlight w:val="none"/>
        </w:rPr>
        <w:t>9.5.2</w:t>
      </w:r>
      <w:r>
        <w:rPr>
          <w:rFonts w:hint="eastAsia" w:ascii="宋体" w:hAnsi="宋体" w:cs="宋体"/>
          <w:color w:val="auto"/>
          <w:highlight w:val="none"/>
        </w:rPr>
        <w:t>供应商对</w:t>
      </w:r>
      <w:r>
        <w:rPr>
          <w:rFonts w:hint="eastAsia" w:ascii="宋体" w:hAnsi="宋体" w:cs="宋体"/>
          <w:color w:val="auto"/>
          <w:highlight w:val="none"/>
          <w:lang w:eastAsia="zh-CN"/>
        </w:rPr>
        <w:t>开启</w:t>
      </w:r>
      <w:r>
        <w:rPr>
          <w:rFonts w:hint="eastAsia" w:ascii="宋体" w:hAnsi="宋体" w:cs="宋体"/>
          <w:color w:val="auto"/>
          <w:highlight w:val="none"/>
        </w:rPr>
        <w:t>有异议的，应当在</w:t>
      </w:r>
      <w:r>
        <w:rPr>
          <w:rFonts w:hint="eastAsia" w:ascii="宋体" w:hAnsi="宋体" w:cs="宋体"/>
          <w:color w:val="auto"/>
          <w:highlight w:val="none"/>
          <w:lang w:eastAsia="zh-CN"/>
        </w:rPr>
        <w:t>开启</w:t>
      </w:r>
      <w:r>
        <w:rPr>
          <w:rFonts w:hint="eastAsia" w:ascii="宋体" w:hAnsi="宋体" w:cs="宋体"/>
          <w:color w:val="auto"/>
          <w:highlight w:val="none"/>
        </w:rPr>
        <w:t>现场提出，</w:t>
      </w:r>
      <w:r>
        <w:rPr>
          <w:rFonts w:hint="eastAsia" w:ascii="宋体" w:hAnsi="宋体" w:cs="宋体"/>
          <w:color w:val="auto"/>
          <w:highlight w:val="none"/>
          <w:lang w:eastAsia="zh-CN"/>
        </w:rPr>
        <w:t>招募人</w:t>
      </w:r>
      <w:r>
        <w:rPr>
          <w:rFonts w:hint="eastAsia" w:ascii="宋体" w:hAnsi="宋体" w:cs="宋体"/>
          <w:color w:val="auto"/>
          <w:highlight w:val="none"/>
        </w:rPr>
        <w:t>应当当场作出答复，并制作记录。</w:t>
      </w:r>
    </w:p>
    <w:p w14:paraId="4B7AF92F">
      <w:pPr>
        <w:spacing w:line="360" w:lineRule="auto"/>
        <w:ind w:firstLine="420" w:firstLineChars="200"/>
        <w:rPr>
          <w:rFonts w:ascii="宋体"/>
          <w:color w:val="auto"/>
          <w:highlight w:val="none"/>
        </w:rPr>
      </w:pPr>
      <w:r>
        <w:rPr>
          <w:rFonts w:ascii="宋体" w:hAnsi="宋体" w:cs="宋体"/>
          <w:color w:val="auto"/>
          <w:highlight w:val="none"/>
        </w:rPr>
        <w:t>9.5.3</w:t>
      </w:r>
      <w:r>
        <w:rPr>
          <w:rFonts w:hint="eastAsia" w:ascii="宋体" w:hAnsi="宋体" w:cs="宋体"/>
          <w:color w:val="auto"/>
          <w:highlight w:val="none"/>
        </w:rPr>
        <w:t>供应商或者其他利害关系人对依法必须进行招标的项目的评审结果有异议的，应当在</w:t>
      </w:r>
      <w:r>
        <w:rPr>
          <w:rFonts w:ascii="宋体" w:hAnsi="宋体" w:cs="宋体"/>
          <w:color w:val="auto"/>
          <w:highlight w:val="none"/>
        </w:rPr>
        <w:t>候选供应商</w:t>
      </w:r>
      <w:r>
        <w:rPr>
          <w:rFonts w:hint="eastAsia" w:ascii="宋体" w:hAnsi="宋体" w:cs="宋体"/>
          <w:color w:val="auto"/>
          <w:highlight w:val="none"/>
        </w:rPr>
        <w:t>公示期间提出。</w:t>
      </w:r>
      <w:r>
        <w:rPr>
          <w:rFonts w:hint="eastAsia" w:ascii="宋体" w:hAnsi="宋体" w:cs="宋体"/>
          <w:color w:val="auto"/>
          <w:highlight w:val="none"/>
          <w:lang w:eastAsia="zh-CN"/>
        </w:rPr>
        <w:t>招募人</w:t>
      </w:r>
      <w:r>
        <w:rPr>
          <w:rFonts w:hint="eastAsia" w:ascii="宋体" w:hAnsi="宋体" w:cs="宋体"/>
          <w:color w:val="auto"/>
          <w:highlight w:val="none"/>
        </w:rPr>
        <w:t>应当自收到异议之日起</w:t>
      </w:r>
      <w:r>
        <w:rPr>
          <w:rFonts w:ascii="宋体" w:hAnsi="宋体" w:cs="宋体"/>
          <w:color w:val="auto"/>
          <w:highlight w:val="none"/>
        </w:rPr>
        <w:t>3</w:t>
      </w:r>
      <w:r>
        <w:rPr>
          <w:rFonts w:hint="eastAsia" w:ascii="宋体" w:hAnsi="宋体" w:cs="宋体"/>
          <w:color w:val="auto"/>
          <w:highlight w:val="none"/>
        </w:rPr>
        <w:t>日内作出答复；作出答复前，应当暂停</w:t>
      </w:r>
      <w:r>
        <w:rPr>
          <w:rFonts w:hint="eastAsia" w:ascii="宋体" w:hAnsi="宋体" w:cs="宋体"/>
          <w:color w:val="auto"/>
          <w:highlight w:val="none"/>
          <w:lang w:val="en-US" w:eastAsia="zh-CN"/>
        </w:rPr>
        <w:t>招募</w:t>
      </w:r>
      <w:r>
        <w:rPr>
          <w:rFonts w:hint="eastAsia" w:ascii="宋体" w:hAnsi="宋体" w:cs="宋体"/>
          <w:color w:val="auto"/>
          <w:highlight w:val="none"/>
        </w:rPr>
        <w:t>活动。</w:t>
      </w:r>
    </w:p>
    <w:p w14:paraId="6FDFA570">
      <w:pPr>
        <w:pStyle w:val="4"/>
        <w:rPr>
          <w:rFonts w:ascii="宋体" w:hAnsi="宋体" w:cs="宋体"/>
          <w:b w:val="0"/>
          <w:bCs w:val="0"/>
          <w:color w:val="auto"/>
          <w:sz w:val="21"/>
          <w:szCs w:val="21"/>
          <w:highlight w:val="none"/>
        </w:rPr>
      </w:pPr>
      <w:bookmarkStart w:id="53" w:name="_Toc132759320"/>
      <w:bookmarkStart w:id="54" w:name="_Toc132759217"/>
      <w:r>
        <w:rPr>
          <w:rFonts w:ascii="宋体" w:hAnsi="宋体" w:cs="宋体"/>
          <w:b w:val="0"/>
          <w:bCs w:val="0"/>
          <w:color w:val="auto"/>
          <w:sz w:val="21"/>
          <w:szCs w:val="21"/>
          <w:highlight w:val="none"/>
        </w:rPr>
        <w:t>10</w:t>
      </w:r>
      <w:r>
        <w:rPr>
          <w:rFonts w:hint="eastAsia" w:ascii="宋体" w:hAnsi="宋体" w:cs="宋体"/>
          <w:b w:val="0"/>
          <w:bCs w:val="0"/>
          <w:color w:val="auto"/>
          <w:sz w:val="21"/>
          <w:szCs w:val="21"/>
          <w:highlight w:val="none"/>
        </w:rPr>
        <w:t>．需要补充的其他内容</w:t>
      </w:r>
      <w:bookmarkEnd w:id="53"/>
      <w:bookmarkEnd w:id="54"/>
    </w:p>
    <w:p w14:paraId="01575D8B">
      <w:pPr>
        <w:spacing w:line="360" w:lineRule="auto"/>
        <w:ind w:firstLine="420" w:firstLineChars="200"/>
        <w:rPr>
          <w:rFonts w:ascii="宋体" w:hAnsi="宋体"/>
          <w:color w:val="auto"/>
          <w:highlight w:val="none"/>
        </w:rPr>
      </w:pPr>
      <w:r>
        <w:rPr>
          <w:rFonts w:hint="eastAsia" w:ascii="宋体" w:hAnsi="宋体"/>
          <w:color w:val="auto"/>
          <w:highlight w:val="none"/>
        </w:rPr>
        <w:t>需要补充的其他内容：见供应商须知前附表。</w:t>
      </w:r>
    </w:p>
    <w:p w14:paraId="14B5C4F0">
      <w:pPr>
        <w:rPr>
          <w:color w:val="auto"/>
          <w:highlight w:val="none"/>
        </w:rPr>
      </w:pPr>
    </w:p>
    <w:p w14:paraId="64A2C6A8">
      <w:pPr>
        <w:spacing w:line="360" w:lineRule="auto"/>
        <w:rPr>
          <w:rFonts w:ascii="宋体"/>
          <w:color w:val="auto"/>
          <w:highlight w:val="none"/>
        </w:rPr>
      </w:pPr>
    </w:p>
    <w:p w14:paraId="7D6E0185">
      <w:pPr>
        <w:spacing w:line="360" w:lineRule="auto"/>
        <w:rPr>
          <w:rFonts w:ascii="宋体"/>
          <w:color w:val="auto"/>
          <w:highlight w:val="none"/>
        </w:rPr>
      </w:pPr>
    </w:p>
    <w:p w14:paraId="651DA060">
      <w:pPr>
        <w:spacing w:line="360" w:lineRule="auto"/>
        <w:rPr>
          <w:rFonts w:ascii="宋体"/>
          <w:color w:val="auto"/>
          <w:highlight w:val="none"/>
        </w:rPr>
      </w:pPr>
    </w:p>
    <w:p w14:paraId="6A974743">
      <w:pPr>
        <w:spacing w:line="360" w:lineRule="auto"/>
        <w:rPr>
          <w:rFonts w:ascii="宋体"/>
          <w:color w:val="auto"/>
          <w:highlight w:val="none"/>
        </w:rPr>
      </w:pPr>
    </w:p>
    <w:p w14:paraId="5FD126F1">
      <w:pPr>
        <w:spacing w:line="360" w:lineRule="auto"/>
        <w:rPr>
          <w:rFonts w:ascii="宋体"/>
          <w:color w:val="auto"/>
          <w:highlight w:val="none"/>
        </w:rPr>
      </w:pPr>
    </w:p>
    <w:p w14:paraId="38D1602F">
      <w:pPr>
        <w:spacing w:line="360" w:lineRule="auto"/>
        <w:rPr>
          <w:rFonts w:ascii="宋体"/>
          <w:color w:val="auto"/>
          <w:highlight w:val="none"/>
        </w:rPr>
      </w:pPr>
    </w:p>
    <w:p w14:paraId="28535BC3">
      <w:pPr>
        <w:spacing w:line="360" w:lineRule="auto"/>
        <w:rPr>
          <w:rFonts w:ascii="宋体"/>
          <w:color w:val="auto"/>
          <w:highlight w:val="none"/>
        </w:rPr>
      </w:pPr>
    </w:p>
    <w:p w14:paraId="64D5D851">
      <w:pPr>
        <w:rPr>
          <w:rFonts w:ascii="宋体" w:hAnsi="宋体" w:cs="宋体"/>
          <w:color w:val="auto"/>
          <w:sz w:val="44"/>
          <w:szCs w:val="44"/>
          <w:highlight w:val="none"/>
        </w:rPr>
      </w:pPr>
      <w:bookmarkStart w:id="55" w:name="_Toc132759321"/>
      <w:r>
        <w:rPr>
          <w:rFonts w:hint="eastAsia" w:ascii="宋体" w:hAnsi="宋体" w:cs="宋体"/>
          <w:color w:val="auto"/>
          <w:sz w:val="44"/>
          <w:szCs w:val="44"/>
          <w:highlight w:val="none"/>
        </w:rPr>
        <w:br w:type="page"/>
      </w:r>
    </w:p>
    <w:p w14:paraId="5B1C5C1B">
      <w:pPr>
        <w:pStyle w:val="3"/>
        <w:numPr>
          <w:ilvl w:val="0"/>
          <w:numId w:val="4"/>
        </w:numPr>
        <w:jc w:val="center"/>
        <w:rPr>
          <w:rFonts w:ascii="宋体" w:hAnsi="宋体" w:cs="宋体"/>
          <w:color w:val="auto"/>
          <w:sz w:val="44"/>
          <w:szCs w:val="44"/>
          <w:highlight w:val="none"/>
        </w:rPr>
      </w:pPr>
      <w:r>
        <w:rPr>
          <w:rFonts w:hint="eastAsia" w:ascii="宋体" w:hAnsi="宋体" w:cs="宋体"/>
          <w:color w:val="auto"/>
          <w:sz w:val="44"/>
          <w:szCs w:val="44"/>
          <w:highlight w:val="none"/>
        </w:rPr>
        <w:t>商务及技术要求</w:t>
      </w:r>
      <w:bookmarkEnd w:id="55"/>
    </w:p>
    <w:p w14:paraId="15B54A65">
      <w:pPr>
        <w:numPr>
          <w:ilvl w:val="0"/>
          <w:numId w:val="7"/>
        </w:numPr>
        <w:rPr>
          <w:rFonts w:hint="eastAsia"/>
          <w:color w:val="auto"/>
          <w:sz w:val="24"/>
          <w:szCs w:val="24"/>
          <w:highlight w:val="none"/>
        </w:rPr>
      </w:pPr>
      <w:r>
        <w:rPr>
          <w:rFonts w:hint="eastAsia"/>
          <w:color w:val="auto"/>
          <w:sz w:val="24"/>
          <w:szCs w:val="24"/>
          <w:highlight w:val="none"/>
        </w:rPr>
        <w:t>主要规格型号</w:t>
      </w:r>
    </w:p>
    <w:tbl>
      <w:tblPr>
        <w:tblStyle w:val="62"/>
        <w:tblW w:w="7954"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4318"/>
        <w:gridCol w:w="1724"/>
        <w:gridCol w:w="952"/>
      </w:tblGrid>
      <w:tr w14:paraId="64B6D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0" w:type="dxa"/>
            <w:noWrap w:val="0"/>
            <w:vAlign w:val="top"/>
          </w:tcPr>
          <w:p w14:paraId="5A8C75ED">
            <w:pPr>
              <w:pStyle w:val="61"/>
              <w:spacing w:before="106" w:line="221" w:lineRule="auto"/>
              <w:ind w:left="245"/>
              <w:rPr>
                <w:color w:val="auto"/>
                <w:highlight w:val="none"/>
              </w:rPr>
            </w:pPr>
            <w:r>
              <w:rPr>
                <w:b/>
                <w:bCs/>
                <w:color w:val="auto"/>
                <w:spacing w:val="-7"/>
                <w:highlight w:val="none"/>
              </w:rPr>
              <w:t>序号</w:t>
            </w:r>
          </w:p>
        </w:tc>
        <w:tc>
          <w:tcPr>
            <w:tcW w:w="4318" w:type="dxa"/>
            <w:noWrap w:val="0"/>
            <w:vAlign w:val="top"/>
          </w:tcPr>
          <w:p w14:paraId="7782CAFA">
            <w:pPr>
              <w:pStyle w:val="61"/>
              <w:spacing w:before="107" w:line="219" w:lineRule="auto"/>
              <w:ind w:left="1684"/>
              <w:rPr>
                <w:color w:val="auto"/>
                <w:highlight w:val="none"/>
              </w:rPr>
            </w:pPr>
            <w:r>
              <w:rPr>
                <w:b/>
                <w:bCs/>
                <w:color w:val="auto"/>
                <w:spacing w:val="-5"/>
                <w:highlight w:val="none"/>
              </w:rPr>
              <w:t>规格型号</w:t>
            </w:r>
          </w:p>
        </w:tc>
        <w:tc>
          <w:tcPr>
            <w:tcW w:w="1724" w:type="dxa"/>
            <w:noWrap w:val="0"/>
            <w:vAlign w:val="top"/>
          </w:tcPr>
          <w:p w14:paraId="39321CCC">
            <w:pPr>
              <w:pStyle w:val="61"/>
              <w:spacing w:before="106" w:line="219" w:lineRule="auto"/>
              <w:ind w:left="593"/>
              <w:rPr>
                <w:color w:val="auto"/>
                <w:highlight w:val="none"/>
              </w:rPr>
            </w:pPr>
            <w:r>
              <w:rPr>
                <w:b/>
                <w:bCs/>
                <w:color w:val="auto"/>
                <w:spacing w:val="-8"/>
                <w:highlight w:val="none"/>
              </w:rPr>
              <w:t>材质</w:t>
            </w:r>
          </w:p>
        </w:tc>
        <w:tc>
          <w:tcPr>
            <w:tcW w:w="952" w:type="dxa"/>
            <w:noWrap w:val="0"/>
            <w:vAlign w:val="top"/>
          </w:tcPr>
          <w:p w14:paraId="43E76FDD">
            <w:pPr>
              <w:pStyle w:val="61"/>
              <w:spacing w:before="107" w:line="219" w:lineRule="auto"/>
              <w:ind w:left="274"/>
              <w:rPr>
                <w:color w:val="auto"/>
                <w:highlight w:val="none"/>
              </w:rPr>
            </w:pPr>
            <w:r>
              <w:rPr>
                <w:b/>
                <w:bCs/>
                <w:color w:val="auto"/>
                <w:spacing w:val="-7"/>
                <w:highlight w:val="none"/>
              </w:rPr>
              <w:t>权重</w:t>
            </w:r>
          </w:p>
        </w:tc>
      </w:tr>
      <w:tr w14:paraId="67C3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2B6CB4C9">
            <w:pPr>
              <w:pStyle w:val="61"/>
              <w:spacing w:before="141" w:line="184" w:lineRule="auto"/>
              <w:ind w:left="444"/>
              <w:rPr>
                <w:color w:val="auto"/>
                <w:highlight w:val="none"/>
              </w:rPr>
            </w:pPr>
            <w:r>
              <w:rPr>
                <w:color w:val="auto"/>
                <w:highlight w:val="none"/>
              </w:rPr>
              <w:t>1</w:t>
            </w:r>
          </w:p>
        </w:tc>
        <w:tc>
          <w:tcPr>
            <w:tcW w:w="4318" w:type="dxa"/>
            <w:noWrap w:val="0"/>
            <w:vAlign w:val="top"/>
          </w:tcPr>
          <w:p w14:paraId="254E63E2">
            <w:pPr>
              <w:pStyle w:val="61"/>
              <w:spacing w:before="105" w:line="219" w:lineRule="auto"/>
              <w:rPr>
                <w:color w:val="auto"/>
                <w:highlight w:val="none"/>
              </w:rPr>
            </w:pPr>
            <w:r>
              <w:rPr>
                <w:color w:val="auto"/>
                <w:spacing w:val="-5"/>
                <w:highlight w:val="none"/>
              </w:rPr>
              <w:t>1.25</w:t>
            </w:r>
            <w:r>
              <w:rPr>
                <w:color w:val="auto"/>
                <w:spacing w:val="-49"/>
                <w:highlight w:val="none"/>
              </w:rPr>
              <w:t xml:space="preserve"> </w:t>
            </w:r>
            <w:r>
              <w:rPr>
                <w:color w:val="auto"/>
                <w:spacing w:val="-5"/>
                <w:highlight w:val="none"/>
              </w:rPr>
              <w:t>米*</w:t>
            </w:r>
            <w:r>
              <w:rPr>
                <w:rFonts w:hint="eastAsia"/>
                <w:color w:val="auto"/>
                <w:spacing w:val="-5"/>
                <w:highlight w:val="none"/>
                <w:lang w:val="en-US" w:eastAsia="zh-CN"/>
              </w:rPr>
              <w:t>长6</w:t>
            </w:r>
            <w:r>
              <w:rPr>
                <w:color w:val="auto"/>
                <w:spacing w:val="-5"/>
                <w:highlight w:val="none"/>
              </w:rPr>
              <w:t>米</w:t>
            </w:r>
          </w:p>
        </w:tc>
        <w:tc>
          <w:tcPr>
            <w:tcW w:w="1724" w:type="dxa"/>
            <w:noWrap w:val="0"/>
            <w:vAlign w:val="top"/>
          </w:tcPr>
          <w:p w14:paraId="5DC6A666">
            <w:pPr>
              <w:pStyle w:val="61"/>
              <w:spacing w:before="105" w:line="216" w:lineRule="auto"/>
              <w:ind w:left="117"/>
              <w:rPr>
                <w:rFonts w:hint="default" w:eastAsia="宋体"/>
                <w:color w:val="auto"/>
                <w:highlight w:val="none"/>
                <w:lang w:val="en-US" w:eastAsia="zh-CN"/>
              </w:rPr>
            </w:pPr>
            <w:r>
              <w:rPr>
                <w:color w:val="auto"/>
                <w:spacing w:val="-2"/>
                <w:highlight w:val="none"/>
              </w:rPr>
              <w:t>板,Q235B,t</w:t>
            </w:r>
            <w:r>
              <w:rPr>
                <w:rFonts w:hint="eastAsia"/>
                <w:color w:val="auto"/>
                <w:spacing w:val="-2"/>
                <w:highlight w:val="none"/>
                <w:lang w:val="en-US" w:eastAsia="zh-CN"/>
              </w:rPr>
              <w:t>1.5</w:t>
            </w:r>
          </w:p>
        </w:tc>
        <w:tc>
          <w:tcPr>
            <w:tcW w:w="952" w:type="dxa"/>
            <w:noWrap w:val="0"/>
            <w:vAlign w:val="bottom"/>
          </w:tcPr>
          <w:p w14:paraId="118B9644">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0.05%</w:t>
            </w:r>
          </w:p>
        </w:tc>
      </w:tr>
      <w:tr w14:paraId="493AD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07978D8D">
            <w:pPr>
              <w:pStyle w:val="61"/>
              <w:spacing w:before="143" w:line="183" w:lineRule="auto"/>
              <w:ind w:left="429"/>
              <w:rPr>
                <w:color w:val="auto"/>
                <w:highlight w:val="none"/>
              </w:rPr>
            </w:pPr>
            <w:r>
              <w:rPr>
                <w:color w:val="auto"/>
                <w:highlight w:val="none"/>
              </w:rPr>
              <w:t>2</w:t>
            </w:r>
          </w:p>
        </w:tc>
        <w:tc>
          <w:tcPr>
            <w:tcW w:w="4318" w:type="dxa"/>
            <w:noWrap w:val="0"/>
            <w:vAlign w:val="top"/>
          </w:tcPr>
          <w:p w14:paraId="37971D9B">
            <w:pPr>
              <w:pStyle w:val="61"/>
              <w:spacing w:before="105" w:line="219" w:lineRule="auto"/>
              <w:rPr>
                <w:color w:val="auto"/>
                <w:highlight w:val="none"/>
              </w:rPr>
            </w:pPr>
            <w:r>
              <w:rPr>
                <w:color w:val="auto"/>
                <w:spacing w:val="-6"/>
                <w:highlight w:val="none"/>
              </w:rPr>
              <w:t>1.</w:t>
            </w:r>
            <w:r>
              <w:rPr>
                <w:rFonts w:hint="eastAsia"/>
                <w:color w:val="auto"/>
                <w:spacing w:val="-6"/>
                <w:highlight w:val="none"/>
                <w:lang w:val="en-US" w:eastAsia="zh-CN"/>
              </w:rPr>
              <w:t>25</w:t>
            </w:r>
            <w:r>
              <w:rPr>
                <w:color w:val="auto"/>
                <w:spacing w:val="-51"/>
                <w:highlight w:val="none"/>
              </w:rPr>
              <w:t xml:space="preserve"> </w:t>
            </w:r>
            <w:r>
              <w:rPr>
                <w:color w:val="auto"/>
                <w:spacing w:val="-6"/>
                <w:highlight w:val="none"/>
              </w:rPr>
              <w:t>米*长</w:t>
            </w:r>
            <w:r>
              <w:rPr>
                <w:color w:val="auto"/>
                <w:spacing w:val="-49"/>
                <w:highlight w:val="none"/>
              </w:rPr>
              <w:t xml:space="preserve"> </w:t>
            </w:r>
            <w:r>
              <w:rPr>
                <w:color w:val="auto"/>
                <w:spacing w:val="-6"/>
                <w:highlight w:val="none"/>
              </w:rPr>
              <w:t>6</w:t>
            </w:r>
            <w:r>
              <w:rPr>
                <w:color w:val="auto"/>
                <w:spacing w:val="-51"/>
                <w:highlight w:val="none"/>
              </w:rPr>
              <w:t xml:space="preserve"> </w:t>
            </w:r>
            <w:r>
              <w:rPr>
                <w:color w:val="auto"/>
                <w:spacing w:val="-6"/>
                <w:highlight w:val="none"/>
              </w:rPr>
              <w:t>米</w:t>
            </w:r>
          </w:p>
        </w:tc>
        <w:tc>
          <w:tcPr>
            <w:tcW w:w="1724" w:type="dxa"/>
            <w:noWrap w:val="0"/>
            <w:vAlign w:val="top"/>
          </w:tcPr>
          <w:p w14:paraId="773BA54F">
            <w:pPr>
              <w:pStyle w:val="61"/>
              <w:spacing w:before="105" w:line="216" w:lineRule="auto"/>
              <w:ind w:left="117"/>
              <w:rPr>
                <w:rFonts w:hint="eastAsia" w:eastAsia="宋体"/>
                <w:color w:val="auto"/>
                <w:highlight w:val="none"/>
                <w:lang w:val="en-US" w:eastAsia="zh-CN"/>
              </w:rPr>
            </w:pPr>
            <w:r>
              <w:rPr>
                <w:color w:val="auto"/>
                <w:spacing w:val="-2"/>
                <w:highlight w:val="none"/>
              </w:rPr>
              <w:t>板,Q235B,t</w:t>
            </w:r>
            <w:r>
              <w:rPr>
                <w:rFonts w:hint="eastAsia"/>
                <w:color w:val="auto"/>
                <w:spacing w:val="-2"/>
                <w:highlight w:val="none"/>
                <w:lang w:val="en-US" w:eastAsia="zh-CN"/>
              </w:rPr>
              <w:t>3</w:t>
            </w:r>
          </w:p>
        </w:tc>
        <w:tc>
          <w:tcPr>
            <w:tcW w:w="952" w:type="dxa"/>
            <w:noWrap w:val="0"/>
            <w:vAlign w:val="bottom"/>
          </w:tcPr>
          <w:p w14:paraId="0F1F4AB4">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1.72%</w:t>
            </w:r>
          </w:p>
        </w:tc>
      </w:tr>
      <w:tr w14:paraId="63906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0ECDB37A">
            <w:pPr>
              <w:pStyle w:val="61"/>
              <w:spacing w:before="143" w:line="183" w:lineRule="auto"/>
              <w:ind w:left="429"/>
              <w:rPr>
                <w:rFonts w:hint="eastAsia" w:eastAsia="宋体"/>
                <w:color w:val="auto"/>
                <w:highlight w:val="none"/>
                <w:lang w:val="en-US" w:eastAsia="zh-CN"/>
              </w:rPr>
            </w:pPr>
            <w:r>
              <w:rPr>
                <w:rFonts w:hint="eastAsia"/>
                <w:color w:val="auto"/>
                <w:highlight w:val="none"/>
                <w:lang w:val="en-US" w:eastAsia="zh-CN"/>
              </w:rPr>
              <w:t>3</w:t>
            </w:r>
          </w:p>
        </w:tc>
        <w:tc>
          <w:tcPr>
            <w:tcW w:w="4318" w:type="dxa"/>
            <w:noWrap w:val="0"/>
            <w:vAlign w:val="top"/>
          </w:tcPr>
          <w:p w14:paraId="1A922A44">
            <w:pPr>
              <w:pStyle w:val="61"/>
              <w:spacing w:before="105" w:line="219" w:lineRule="auto"/>
              <w:rPr>
                <w:color w:val="auto"/>
                <w:spacing w:val="-6"/>
                <w:highlight w:val="none"/>
              </w:rPr>
            </w:pPr>
            <w:r>
              <w:rPr>
                <w:color w:val="auto"/>
                <w:spacing w:val="-6"/>
                <w:highlight w:val="none"/>
              </w:rPr>
              <w:t>1.5</w:t>
            </w:r>
            <w:r>
              <w:rPr>
                <w:color w:val="auto"/>
                <w:spacing w:val="-51"/>
                <w:highlight w:val="none"/>
              </w:rPr>
              <w:t xml:space="preserve"> </w:t>
            </w:r>
            <w:r>
              <w:rPr>
                <w:color w:val="auto"/>
                <w:spacing w:val="-6"/>
                <w:highlight w:val="none"/>
              </w:rPr>
              <w:t>米*</w:t>
            </w:r>
            <w:r>
              <w:rPr>
                <w:rFonts w:hint="eastAsia"/>
                <w:color w:val="auto"/>
                <w:spacing w:val="-6"/>
                <w:highlight w:val="none"/>
                <w:lang w:val="en-US" w:eastAsia="zh-CN"/>
              </w:rPr>
              <w:t>长</w:t>
            </w:r>
            <w:r>
              <w:rPr>
                <w:color w:val="auto"/>
                <w:spacing w:val="-6"/>
                <w:highlight w:val="none"/>
              </w:rPr>
              <w:t>6</w:t>
            </w:r>
            <w:r>
              <w:rPr>
                <w:color w:val="auto"/>
                <w:spacing w:val="-50"/>
                <w:highlight w:val="none"/>
              </w:rPr>
              <w:t xml:space="preserve"> </w:t>
            </w:r>
            <w:r>
              <w:rPr>
                <w:color w:val="auto"/>
                <w:spacing w:val="-6"/>
                <w:highlight w:val="none"/>
              </w:rPr>
              <w:t>米</w:t>
            </w:r>
          </w:p>
        </w:tc>
        <w:tc>
          <w:tcPr>
            <w:tcW w:w="1724" w:type="dxa"/>
            <w:noWrap w:val="0"/>
            <w:vAlign w:val="top"/>
          </w:tcPr>
          <w:p w14:paraId="4ECBBADD">
            <w:pPr>
              <w:pStyle w:val="61"/>
              <w:spacing w:before="105" w:line="216" w:lineRule="auto"/>
              <w:ind w:left="117"/>
              <w:rPr>
                <w:color w:val="auto"/>
                <w:spacing w:val="-2"/>
                <w:highlight w:val="none"/>
              </w:rPr>
            </w:pPr>
            <w:bookmarkStart w:id="56" w:name="OLE_LINK1"/>
            <w:r>
              <w:rPr>
                <w:color w:val="auto"/>
                <w:spacing w:val="-2"/>
                <w:highlight w:val="none"/>
              </w:rPr>
              <w:t>板,Q235B,t</w:t>
            </w:r>
            <w:r>
              <w:rPr>
                <w:rFonts w:hint="eastAsia"/>
                <w:color w:val="auto"/>
                <w:spacing w:val="-2"/>
                <w:highlight w:val="none"/>
                <w:lang w:val="en-US" w:eastAsia="zh-CN"/>
              </w:rPr>
              <w:t>4</w:t>
            </w:r>
            <w:bookmarkEnd w:id="56"/>
          </w:p>
        </w:tc>
        <w:tc>
          <w:tcPr>
            <w:tcW w:w="952" w:type="dxa"/>
            <w:noWrap w:val="0"/>
            <w:vAlign w:val="bottom"/>
          </w:tcPr>
          <w:p w14:paraId="6BD4A796">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0.23%</w:t>
            </w:r>
          </w:p>
        </w:tc>
      </w:tr>
      <w:tr w14:paraId="4FCF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5A6311B7">
            <w:pPr>
              <w:pStyle w:val="61"/>
              <w:spacing w:before="143" w:line="183" w:lineRule="auto"/>
              <w:ind w:left="429"/>
              <w:rPr>
                <w:rFonts w:hint="default"/>
                <w:color w:val="auto"/>
                <w:highlight w:val="none"/>
                <w:lang w:val="en-US" w:eastAsia="zh-CN"/>
              </w:rPr>
            </w:pPr>
            <w:r>
              <w:rPr>
                <w:rFonts w:hint="eastAsia"/>
                <w:color w:val="auto"/>
                <w:highlight w:val="none"/>
                <w:lang w:val="en-US" w:eastAsia="zh-CN"/>
              </w:rPr>
              <w:t>4</w:t>
            </w:r>
          </w:p>
        </w:tc>
        <w:tc>
          <w:tcPr>
            <w:tcW w:w="4318" w:type="dxa"/>
            <w:noWrap w:val="0"/>
            <w:vAlign w:val="top"/>
          </w:tcPr>
          <w:p w14:paraId="02D44B9F">
            <w:pPr>
              <w:pStyle w:val="61"/>
              <w:spacing w:before="105" w:line="219" w:lineRule="auto"/>
              <w:rPr>
                <w:rFonts w:hint="default" w:eastAsia="宋体"/>
                <w:color w:val="auto"/>
                <w:spacing w:val="-6"/>
                <w:highlight w:val="none"/>
                <w:lang w:val="en-US" w:eastAsia="zh-CN"/>
              </w:rPr>
            </w:pPr>
            <w:r>
              <w:rPr>
                <w:rFonts w:hint="eastAsia"/>
                <w:color w:val="auto"/>
                <w:spacing w:val="-6"/>
                <w:highlight w:val="none"/>
                <w:lang w:val="en-US" w:eastAsia="zh-CN"/>
              </w:rPr>
              <w:t>2米*5.4米（横切板或出厂平板）</w:t>
            </w:r>
          </w:p>
        </w:tc>
        <w:tc>
          <w:tcPr>
            <w:tcW w:w="1724" w:type="dxa"/>
            <w:noWrap w:val="0"/>
            <w:vAlign w:val="top"/>
          </w:tcPr>
          <w:p w14:paraId="6645752D">
            <w:pPr>
              <w:pStyle w:val="61"/>
              <w:spacing w:before="105" w:line="216" w:lineRule="auto"/>
              <w:ind w:left="117"/>
              <w:rPr>
                <w:rFonts w:hint="default"/>
                <w:color w:val="auto"/>
                <w:spacing w:val="-2"/>
                <w:highlight w:val="none"/>
                <w:lang w:val="en-US"/>
              </w:rPr>
            </w:pPr>
            <w:r>
              <w:rPr>
                <w:color w:val="auto"/>
                <w:spacing w:val="-2"/>
                <w:highlight w:val="none"/>
              </w:rPr>
              <w:t>板,Q235B,t</w:t>
            </w:r>
            <w:r>
              <w:rPr>
                <w:rFonts w:hint="eastAsia"/>
                <w:color w:val="auto"/>
                <w:spacing w:val="-2"/>
                <w:highlight w:val="none"/>
                <w:lang w:val="en-US" w:eastAsia="zh-CN"/>
              </w:rPr>
              <w:t>4.5</w:t>
            </w:r>
          </w:p>
        </w:tc>
        <w:tc>
          <w:tcPr>
            <w:tcW w:w="952" w:type="dxa"/>
            <w:noWrap w:val="0"/>
            <w:vAlign w:val="bottom"/>
          </w:tcPr>
          <w:p w14:paraId="7CFD4B77">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10.31%</w:t>
            </w:r>
          </w:p>
        </w:tc>
      </w:tr>
      <w:tr w14:paraId="1BDDC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263D63E2">
            <w:pPr>
              <w:pStyle w:val="61"/>
              <w:spacing w:before="143" w:line="183" w:lineRule="auto"/>
              <w:ind w:left="431" w:leftChars="0"/>
              <w:rPr>
                <w:rFonts w:hint="eastAsia"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5</w:t>
            </w:r>
          </w:p>
        </w:tc>
        <w:tc>
          <w:tcPr>
            <w:tcW w:w="4318" w:type="dxa"/>
            <w:noWrap w:val="0"/>
            <w:vAlign w:val="top"/>
          </w:tcPr>
          <w:p w14:paraId="123AAD4A">
            <w:pPr>
              <w:pStyle w:val="61"/>
              <w:spacing w:before="106" w:line="219" w:lineRule="auto"/>
              <w:rPr>
                <w:rFonts w:hint="eastAsia" w:ascii="宋体" w:hAnsi="宋体" w:eastAsia="宋体" w:cs="宋体"/>
                <w:snapToGrid w:val="0"/>
                <w:color w:val="auto"/>
                <w:kern w:val="0"/>
                <w:sz w:val="24"/>
                <w:szCs w:val="24"/>
                <w:highlight w:val="none"/>
                <w:lang w:val="en-US" w:eastAsia="zh-CN" w:bidi="ar-SA"/>
              </w:rPr>
            </w:pPr>
            <w:r>
              <w:rPr>
                <w:color w:val="auto"/>
                <w:spacing w:val="-6"/>
                <w:highlight w:val="none"/>
              </w:rPr>
              <w:t>1.5</w:t>
            </w:r>
            <w:r>
              <w:rPr>
                <w:color w:val="auto"/>
                <w:spacing w:val="-51"/>
                <w:highlight w:val="none"/>
              </w:rPr>
              <w:t xml:space="preserve"> </w:t>
            </w:r>
            <w:r>
              <w:rPr>
                <w:color w:val="auto"/>
                <w:spacing w:val="-6"/>
                <w:highlight w:val="none"/>
              </w:rPr>
              <w:t>米*6</w:t>
            </w:r>
            <w:r>
              <w:rPr>
                <w:color w:val="auto"/>
                <w:spacing w:val="-50"/>
                <w:highlight w:val="none"/>
              </w:rPr>
              <w:t xml:space="preserve"> </w:t>
            </w:r>
            <w:r>
              <w:rPr>
                <w:color w:val="auto"/>
                <w:spacing w:val="-6"/>
                <w:highlight w:val="none"/>
              </w:rPr>
              <w:t>米</w:t>
            </w:r>
          </w:p>
        </w:tc>
        <w:tc>
          <w:tcPr>
            <w:tcW w:w="1724" w:type="dxa"/>
            <w:noWrap w:val="0"/>
            <w:vAlign w:val="top"/>
          </w:tcPr>
          <w:p w14:paraId="3DA5B3A9">
            <w:pPr>
              <w:pStyle w:val="61"/>
              <w:spacing w:before="106" w:line="216" w:lineRule="auto"/>
              <w:ind w:left="117"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板,Q235B,t6</w:t>
            </w:r>
          </w:p>
        </w:tc>
        <w:tc>
          <w:tcPr>
            <w:tcW w:w="952" w:type="dxa"/>
            <w:noWrap w:val="0"/>
            <w:vAlign w:val="bottom"/>
          </w:tcPr>
          <w:p w14:paraId="272FD45D">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8.70%</w:t>
            </w:r>
          </w:p>
        </w:tc>
      </w:tr>
      <w:tr w14:paraId="4724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38A02E5B">
            <w:pPr>
              <w:pStyle w:val="61"/>
              <w:spacing w:before="143" w:line="183" w:lineRule="auto"/>
              <w:ind w:left="431"/>
              <w:rPr>
                <w:rFonts w:hint="eastAsia" w:eastAsia="宋体"/>
                <w:color w:val="auto"/>
                <w:highlight w:val="none"/>
                <w:lang w:eastAsia="zh-CN"/>
              </w:rPr>
            </w:pPr>
            <w:r>
              <w:rPr>
                <w:rFonts w:hint="eastAsia"/>
                <w:color w:val="auto"/>
                <w:highlight w:val="none"/>
                <w:lang w:val="en-US" w:eastAsia="zh-CN"/>
              </w:rPr>
              <w:t>6</w:t>
            </w:r>
          </w:p>
        </w:tc>
        <w:tc>
          <w:tcPr>
            <w:tcW w:w="4318" w:type="dxa"/>
            <w:noWrap w:val="0"/>
            <w:vAlign w:val="top"/>
          </w:tcPr>
          <w:p w14:paraId="37DBCF37">
            <w:pPr>
              <w:pStyle w:val="61"/>
              <w:spacing w:before="106" w:line="219" w:lineRule="auto"/>
              <w:rPr>
                <w:color w:val="auto"/>
                <w:highlight w:val="none"/>
              </w:rPr>
            </w:pPr>
            <w:r>
              <w:rPr>
                <w:rFonts w:hint="eastAsia"/>
                <w:color w:val="auto"/>
                <w:spacing w:val="-6"/>
                <w:highlight w:val="none"/>
                <w:lang w:val="en-US" w:eastAsia="zh-CN"/>
              </w:rPr>
              <w:t>2</w:t>
            </w:r>
            <w:r>
              <w:rPr>
                <w:color w:val="auto"/>
                <w:spacing w:val="-6"/>
                <w:highlight w:val="none"/>
              </w:rPr>
              <w:t>米*</w:t>
            </w:r>
            <w:r>
              <w:rPr>
                <w:rFonts w:hint="eastAsia"/>
                <w:color w:val="auto"/>
                <w:spacing w:val="-6"/>
                <w:highlight w:val="none"/>
                <w:lang w:val="en-US" w:eastAsia="zh-CN"/>
              </w:rPr>
              <w:t>5.7</w:t>
            </w:r>
            <w:r>
              <w:rPr>
                <w:color w:val="auto"/>
                <w:spacing w:val="-50"/>
                <w:highlight w:val="none"/>
              </w:rPr>
              <w:t xml:space="preserve"> </w:t>
            </w:r>
            <w:r>
              <w:rPr>
                <w:color w:val="auto"/>
                <w:spacing w:val="-6"/>
                <w:highlight w:val="none"/>
              </w:rPr>
              <w:t>米</w:t>
            </w:r>
          </w:p>
        </w:tc>
        <w:tc>
          <w:tcPr>
            <w:tcW w:w="1724" w:type="dxa"/>
            <w:noWrap w:val="0"/>
            <w:vAlign w:val="top"/>
          </w:tcPr>
          <w:p w14:paraId="451F5295">
            <w:pPr>
              <w:pStyle w:val="61"/>
              <w:spacing w:before="106" w:line="216" w:lineRule="auto"/>
              <w:ind w:left="117"/>
              <w:rPr>
                <w:color w:val="auto"/>
                <w:highlight w:val="none"/>
              </w:rPr>
            </w:pPr>
            <w:r>
              <w:rPr>
                <w:color w:val="auto"/>
                <w:spacing w:val="-2"/>
                <w:highlight w:val="none"/>
              </w:rPr>
              <w:t>板,Q235B,t6</w:t>
            </w:r>
          </w:p>
        </w:tc>
        <w:tc>
          <w:tcPr>
            <w:tcW w:w="952" w:type="dxa"/>
            <w:noWrap w:val="0"/>
            <w:vAlign w:val="bottom"/>
          </w:tcPr>
          <w:p w14:paraId="34BEAFCC">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60%</w:t>
            </w:r>
          </w:p>
        </w:tc>
      </w:tr>
      <w:tr w14:paraId="3653F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0" w:type="dxa"/>
            <w:noWrap w:val="0"/>
            <w:vAlign w:val="top"/>
          </w:tcPr>
          <w:p w14:paraId="10C70962">
            <w:pPr>
              <w:pStyle w:val="61"/>
              <w:spacing w:before="144" w:line="183" w:lineRule="auto"/>
              <w:ind w:left="425"/>
              <w:rPr>
                <w:rFonts w:hint="eastAsia" w:eastAsia="宋体"/>
                <w:color w:val="auto"/>
                <w:highlight w:val="none"/>
                <w:lang w:eastAsia="zh-CN"/>
              </w:rPr>
            </w:pPr>
            <w:r>
              <w:rPr>
                <w:rFonts w:hint="eastAsia"/>
                <w:color w:val="auto"/>
                <w:highlight w:val="none"/>
                <w:lang w:val="en-US" w:eastAsia="zh-CN"/>
              </w:rPr>
              <w:t>7</w:t>
            </w:r>
          </w:p>
        </w:tc>
        <w:tc>
          <w:tcPr>
            <w:tcW w:w="4318" w:type="dxa"/>
            <w:noWrap w:val="0"/>
            <w:vAlign w:val="top"/>
          </w:tcPr>
          <w:p w14:paraId="675E2CFE">
            <w:pPr>
              <w:pStyle w:val="61"/>
              <w:spacing w:before="106" w:line="219" w:lineRule="auto"/>
              <w:rPr>
                <w:color w:val="auto"/>
                <w:highlight w:val="none"/>
              </w:rPr>
            </w:pPr>
            <w:r>
              <w:rPr>
                <w:color w:val="auto"/>
                <w:spacing w:val="-6"/>
                <w:highlight w:val="none"/>
              </w:rPr>
              <w:t>1.</w:t>
            </w:r>
            <w:r>
              <w:rPr>
                <w:rFonts w:hint="eastAsia"/>
                <w:color w:val="auto"/>
                <w:spacing w:val="-6"/>
                <w:highlight w:val="none"/>
                <w:lang w:val="en-US" w:eastAsia="zh-CN"/>
              </w:rPr>
              <w:t>5</w:t>
            </w:r>
            <w:r>
              <w:rPr>
                <w:color w:val="auto"/>
                <w:spacing w:val="-6"/>
                <w:highlight w:val="none"/>
              </w:rPr>
              <w:t>米*长</w:t>
            </w:r>
            <w:r>
              <w:rPr>
                <w:color w:val="auto"/>
                <w:spacing w:val="-48"/>
                <w:highlight w:val="none"/>
              </w:rPr>
              <w:t xml:space="preserve"> </w:t>
            </w:r>
            <w:r>
              <w:rPr>
                <w:color w:val="auto"/>
                <w:spacing w:val="-6"/>
                <w:highlight w:val="none"/>
              </w:rPr>
              <w:t>6</w:t>
            </w:r>
          </w:p>
        </w:tc>
        <w:tc>
          <w:tcPr>
            <w:tcW w:w="1724" w:type="dxa"/>
            <w:noWrap w:val="0"/>
            <w:vAlign w:val="top"/>
          </w:tcPr>
          <w:p w14:paraId="13EECCAF">
            <w:pPr>
              <w:pStyle w:val="61"/>
              <w:spacing w:before="107" w:line="216" w:lineRule="auto"/>
              <w:ind w:left="117"/>
              <w:rPr>
                <w:color w:val="auto"/>
                <w:highlight w:val="none"/>
              </w:rPr>
            </w:pPr>
            <w:r>
              <w:rPr>
                <w:color w:val="auto"/>
                <w:spacing w:val="-2"/>
                <w:highlight w:val="none"/>
              </w:rPr>
              <w:t>板,Q235B,t8</w:t>
            </w:r>
          </w:p>
        </w:tc>
        <w:tc>
          <w:tcPr>
            <w:tcW w:w="952" w:type="dxa"/>
            <w:noWrap w:val="0"/>
            <w:vAlign w:val="bottom"/>
          </w:tcPr>
          <w:p w14:paraId="38F60397">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4.69%</w:t>
            </w:r>
          </w:p>
        </w:tc>
      </w:tr>
      <w:tr w14:paraId="4A9F7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0" w:type="dxa"/>
            <w:noWrap w:val="0"/>
            <w:vAlign w:val="top"/>
          </w:tcPr>
          <w:p w14:paraId="60B0AD14">
            <w:pPr>
              <w:pStyle w:val="61"/>
              <w:spacing w:before="146" w:line="182" w:lineRule="auto"/>
              <w:ind w:left="431"/>
              <w:rPr>
                <w:rFonts w:hint="eastAsia" w:eastAsia="宋体"/>
                <w:color w:val="auto"/>
                <w:highlight w:val="none"/>
                <w:lang w:eastAsia="zh-CN"/>
              </w:rPr>
            </w:pPr>
            <w:r>
              <w:rPr>
                <w:rFonts w:hint="eastAsia"/>
                <w:color w:val="auto"/>
                <w:highlight w:val="none"/>
                <w:lang w:val="en-US" w:eastAsia="zh-CN"/>
              </w:rPr>
              <w:t>8</w:t>
            </w:r>
          </w:p>
        </w:tc>
        <w:tc>
          <w:tcPr>
            <w:tcW w:w="4318" w:type="dxa"/>
            <w:noWrap w:val="0"/>
            <w:vAlign w:val="top"/>
          </w:tcPr>
          <w:p w14:paraId="3193C93E">
            <w:pPr>
              <w:pStyle w:val="61"/>
              <w:spacing w:before="107" w:line="219" w:lineRule="auto"/>
              <w:rPr>
                <w:color w:val="auto"/>
                <w:highlight w:val="none"/>
              </w:rPr>
            </w:pPr>
            <w:r>
              <w:rPr>
                <w:color w:val="auto"/>
                <w:spacing w:val="-3"/>
                <w:highlight w:val="none"/>
              </w:rPr>
              <w:t>2米*</w:t>
            </w:r>
            <w:r>
              <w:rPr>
                <w:rFonts w:hint="eastAsia"/>
                <w:color w:val="auto"/>
                <w:spacing w:val="-3"/>
                <w:highlight w:val="none"/>
                <w:lang w:val="en-US" w:eastAsia="zh-CN"/>
              </w:rPr>
              <w:t>6</w:t>
            </w:r>
            <w:r>
              <w:rPr>
                <w:color w:val="auto"/>
                <w:spacing w:val="-50"/>
                <w:highlight w:val="none"/>
              </w:rPr>
              <w:t xml:space="preserve"> </w:t>
            </w:r>
            <w:r>
              <w:rPr>
                <w:color w:val="auto"/>
                <w:spacing w:val="-3"/>
                <w:highlight w:val="none"/>
              </w:rPr>
              <w:t>米</w:t>
            </w:r>
          </w:p>
        </w:tc>
        <w:tc>
          <w:tcPr>
            <w:tcW w:w="1724" w:type="dxa"/>
            <w:noWrap w:val="0"/>
            <w:vAlign w:val="top"/>
          </w:tcPr>
          <w:p w14:paraId="3B2F39ED">
            <w:pPr>
              <w:pStyle w:val="61"/>
              <w:spacing w:before="107" w:line="216" w:lineRule="auto"/>
              <w:ind w:left="117"/>
              <w:rPr>
                <w:color w:val="auto"/>
                <w:highlight w:val="none"/>
              </w:rPr>
            </w:pPr>
            <w:r>
              <w:rPr>
                <w:color w:val="auto"/>
                <w:spacing w:val="-1"/>
                <w:highlight w:val="none"/>
              </w:rPr>
              <w:t>板,Q235B,t10</w:t>
            </w:r>
          </w:p>
        </w:tc>
        <w:tc>
          <w:tcPr>
            <w:tcW w:w="952" w:type="dxa"/>
            <w:noWrap w:val="0"/>
            <w:vAlign w:val="bottom"/>
          </w:tcPr>
          <w:p w14:paraId="5072B3B9">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en-US" w:bidi="ar-SA"/>
              </w:rPr>
            </w:pPr>
            <w:r>
              <w:rPr>
                <w:rFonts w:hint="eastAsia" w:ascii="宋体" w:hAnsi="宋体" w:eastAsia="宋体" w:cs="宋体"/>
                <w:i w:val="0"/>
                <w:snapToGrid w:val="0"/>
                <w:color w:val="auto"/>
                <w:kern w:val="0"/>
                <w:sz w:val="22"/>
                <w:szCs w:val="22"/>
                <w:highlight w:val="none"/>
                <w:u w:val="none"/>
                <w:lang w:val="en-US" w:eastAsia="zh-CN" w:bidi="ar"/>
              </w:rPr>
              <w:t>14.30%</w:t>
            </w:r>
          </w:p>
        </w:tc>
      </w:tr>
    </w:tbl>
    <w:p w14:paraId="6EC9194B">
      <w:pPr>
        <w:spacing w:before="36" w:line="336" w:lineRule="auto"/>
        <w:ind w:left="40" w:right="6160" w:hanging="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二、品牌及技术要求</w:t>
      </w:r>
      <w:r>
        <w:rPr>
          <w:rFonts w:ascii="宋体" w:hAnsi="宋体" w:eastAsia="宋体" w:cs="宋体"/>
          <w:color w:val="auto"/>
          <w:spacing w:val="3"/>
          <w:sz w:val="24"/>
          <w:szCs w:val="24"/>
          <w:highlight w:val="none"/>
        </w:rPr>
        <w:t xml:space="preserve"> </w:t>
      </w:r>
      <w:r>
        <w:rPr>
          <w:rFonts w:ascii="宋体" w:hAnsi="宋体" w:eastAsia="宋体" w:cs="宋体"/>
          <w:color w:val="auto"/>
          <w:spacing w:val="-4"/>
          <w:sz w:val="24"/>
          <w:szCs w:val="24"/>
          <w:highlight w:val="none"/>
        </w:rPr>
        <w:t>1.品牌要求：</w:t>
      </w:r>
    </w:p>
    <w:p w14:paraId="563CEF23">
      <w:pPr>
        <w:spacing w:before="60" w:line="356" w:lineRule="auto"/>
        <w:ind w:left="26" w:right="2599"/>
        <w:rPr>
          <w:rFonts w:ascii="宋体" w:hAnsi="宋体" w:eastAsia="宋体" w:cs="宋体"/>
          <w:color w:val="auto"/>
          <w:spacing w:val="18"/>
          <w:sz w:val="24"/>
          <w:szCs w:val="24"/>
          <w:highlight w:val="none"/>
        </w:rPr>
      </w:pPr>
      <w:r>
        <w:rPr>
          <w:rFonts w:ascii="宋体" w:hAnsi="宋体" w:eastAsia="宋体" w:cs="宋体"/>
          <w:color w:val="auto"/>
          <w:spacing w:val="-3"/>
          <w:sz w:val="24"/>
          <w:szCs w:val="24"/>
          <w:highlight w:val="none"/>
        </w:rPr>
        <w:t>武钢、沙钢、鞍钢、首钢、马钢等同档次及以上品牌。</w:t>
      </w:r>
      <w:r>
        <w:rPr>
          <w:rFonts w:ascii="宋体" w:hAnsi="宋体" w:eastAsia="宋体" w:cs="宋体"/>
          <w:color w:val="auto"/>
          <w:spacing w:val="18"/>
          <w:sz w:val="24"/>
          <w:szCs w:val="24"/>
          <w:highlight w:val="none"/>
        </w:rPr>
        <w:t xml:space="preserve"> </w:t>
      </w:r>
    </w:p>
    <w:p w14:paraId="598AF8FA">
      <w:pPr>
        <w:spacing w:before="60" w:line="356" w:lineRule="auto"/>
        <w:ind w:left="26" w:right="25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2.技术要求：</w:t>
      </w:r>
    </w:p>
    <w:p w14:paraId="720C7E19">
      <w:pPr>
        <w:spacing w:before="34" w:line="357" w:lineRule="auto"/>
        <w:ind w:right="16"/>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1.5mm</w:t>
      </w:r>
      <w:r>
        <w:rPr>
          <w:rFonts w:ascii="宋体" w:hAnsi="宋体" w:eastAsia="宋体" w:cs="宋体"/>
          <w:color w:val="auto"/>
          <w:spacing w:val="2"/>
          <w:sz w:val="24"/>
          <w:szCs w:val="24"/>
          <w:highlight w:val="none"/>
        </w:rPr>
        <w:t>-10</w:t>
      </w:r>
      <w:r>
        <w:rPr>
          <w:rFonts w:ascii="宋体" w:hAnsi="宋体" w:eastAsia="宋体" w:cs="宋体"/>
          <w:color w:val="auto"/>
          <w:sz w:val="24"/>
          <w:szCs w:val="24"/>
          <w:highlight w:val="none"/>
        </w:rPr>
        <w:t>mm</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Q</w:t>
      </w:r>
      <w:r>
        <w:rPr>
          <w:rFonts w:ascii="宋体" w:hAnsi="宋体" w:eastAsia="宋体" w:cs="宋体"/>
          <w:color w:val="auto"/>
          <w:spacing w:val="2"/>
          <w:sz w:val="24"/>
          <w:szCs w:val="24"/>
          <w:highlight w:val="none"/>
        </w:rPr>
        <w:t>235B</w:t>
      </w:r>
      <w:r>
        <w:rPr>
          <w:rFonts w:ascii="宋体" w:hAnsi="宋体" w:eastAsia="宋体" w:cs="宋体"/>
          <w:color w:val="auto"/>
          <w:spacing w:val="-43"/>
          <w:sz w:val="24"/>
          <w:szCs w:val="24"/>
          <w:highlight w:val="none"/>
        </w:rPr>
        <w:t xml:space="preserve"> </w:t>
      </w:r>
      <w:r>
        <w:rPr>
          <w:rFonts w:ascii="宋体" w:hAnsi="宋体" w:eastAsia="宋体" w:cs="宋体"/>
          <w:color w:val="auto"/>
          <w:spacing w:val="2"/>
          <w:sz w:val="24"/>
          <w:szCs w:val="24"/>
          <w:highlight w:val="none"/>
        </w:rPr>
        <w:t>热连轧钢板技术要求，除</w:t>
      </w:r>
      <w:r>
        <w:rPr>
          <w:rFonts w:ascii="宋体" w:hAnsi="宋体" w:eastAsia="宋体" w:cs="宋体"/>
          <w:color w:val="auto"/>
          <w:spacing w:val="1"/>
          <w:sz w:val="24"/>
          <w:szCs w:val="24"/>
          <w:highlight w:val="none"/>
        </w:rPr>
        <w:t>满足牌号对应国家标准外，还需满足以</w:t>
      </w:r>
      <w:r>
        <w:rPr>
          <w:rFonts w:ascii="宋体" w:hAnsi="宋体" w:eastAsia="宋体" w:cs="宋体"/>
          <w:color w:val="auto"/>
          <w:spacing w:val="-5"/>
          <w:sz w:val="24"/>
          <w:szCs w:val="24"/>
          <w:highlight w:val="none"/>
        </w:rPr>
        <w:t>下要求：</w:t>
      </w:r>
    </w:p>
    <w:p w14:paraId="439EED02">
      <w:pPr>
        <w:spacing w:before="32" w:line="219" w:lineRule="auto"/>
        <w:ind w:left="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（一）5-6mm</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热连轧钢板</w:t>
      </w:r>
      <w:r>
        <w:rPr>
          <w:rFonts w:ascii="宋体" w:hAnsi="宋体" w:eastAsia="宋体" w:cs="宋体"/>
          <w:color w:val="auto"/>
          <w:spacing w:val="-52"/>
          <w:sz w:val="24"/>
          <w:szCs w:val="24"/>
          <w:highlight w:val="none"/>
        </w:rPr>
        <w:t xml:space="preserve"> </w:t>
      </w:r>
      <w:r>
        <w:rPr>
          <w:rFonts w:ascii="宋体" w:hAnsi="宋体" w:eastAsia="宋体" w:cs="宋体"/>
          <w:color w:val="auto"/>
          <w:spacing w:val="-3"/>
          <w:sz w:val="24"/>
          <w:szCs w:val="24"/>
          <w:highlight w:val="none"/>
        </w:rPr>
        <w:t>Q235B：</w:t>
      </w:r>
    </w:p>
    <w:p w14:paraId="3BA6BD54">
      <w:pPr>
        <w:spacing w:before="195" w:line="219" w:lineRule="auto"/>
        <w:ind w:left="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1、钢板平整度应≤4mm/m；</w:t>
      </w:r>
    </w:p>
    <w:p w14:paraId="06D0FF5F">
      <w:pPr>
        <w:spacing w:before="195" w:line="219" w:lineRule="auto"/>
        <w:ind w:left="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2、板厚公差（0.05mm，-0.25mm</w:t>
      </w:r>
      <w:r>
        <w:rPr>
          <w:rFonts w:ascii="宋体" w:hAnsi="宋体" w:eastAsia="宋体" w:cs="宋体"/>
          <w:color w:val="auto"/>
          <w:spacing w:val="-65"/>
          <w:sz w:val="24"/>
          <w:szCs w:val="24"/>
          <w:highlight w:val="none"/>
        </w:rPr>
        <w:t>）；</w:t>
      </w:r>
    </w:p>
    <w:p w14:paraId="110474BC">
      <w:pPr>
        <w:spacing w:before="196" w:line="220"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3、上屈服强度要求≤360MPa；</w:t>
      </w:r>
    </w:p>
    <w:p w14:paraId="72FC11BD">
      <w:pPr>
        <w:spacing w:before="194" w:line="297" w:lineRule="auto"/>
        <w:ind w:left="21" w:right="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4、每张钢板应喷码，标识内容为</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牌</w:t>
      </w:r>
      <w:r>
        <w:rPr>
          <w:rFonts w:ascii="宋体" w:hAnsi="宋体" w:eastAsia="宋体" w:cs="宋体"/>
          <w:color w:val="auto"/>
          <w:spacing w:val="-1"/>
          <w:sz w:val="24"/>
          <w:szCs w:val="24"/>
          <w:highlight w:val="none"/>
        </w:rPr>
        <w:t>号+板厚+</w:t>
      </w:r>
      <w:r>
        <w:rPr>
          <w:rFonts w:ascii="宋体" w:hAnsi="宋体" w:eastAsia="宋体" w:cs="宋体"/>
          <w:color w:val="auto"/>
          <w:spacing w:val="3"/>
          <w:sz w:val="24"/>
          <w:szCs w:val="24"/>
          <w:highlight w:val="none"/>
        </w:rPr>
        <w:t>板长+板宽+厂</w:t>
      </w:r>
      <w:r>
        <w:rPr>
          <w:rFonts w:ascii="宋体" w:hAnsi="宋体" w:eastAsia="宋体" w:cs="宋体"/>
          <w:color w:val="auto"/>
          <w:spacing w:val="2"/>
          <w:sz w:val="24"/>
          <w:szCs w:val="24"/>
          <w:highlight w:val="none"/>
        </w:rPr>
        <w:t>家标识）。例</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1"/>
          <w:sz w:val="24"/>
          <w:szCs w:val="24"/>
          <w:highlight w:val="none"/>
        </w:rPr>
        <w:t>Q235B-6mm-6m×1.5m-SG。</w:t>
      </w:r>
    </w:p>
    <w:p w14:paraId="0EE69E1A">
      <w:pPr>
        <w:spacing w:before="189" w:line="216" w:lineRule="auto"/>
        <w:ind w:left="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5、钢卷开平时头尾需各去不小于</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10m</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长的钢板,保证钢板应力、板厚均匀。</w:t>
      </w:r>
    </w:p>
    <w:p w14:paraId="710A4328">
      <w:pPr>
        <w:spacing w:before="198" w:line="219" w:lineRule="auto"/>
        <w:ind w:left="25"/>
        <w:rPr>
          <w:rFonts w:ascii="宋体" w:hAnsi="宋体" w:eastAsia="宋体" w:cs="宋体"/>
          <w:color w:val="auto"/>
          <w:sz w:val="24"/>
          <w:szCs w:val="24"/>
          <w:highlight w:val="none"/>
        </w:rPr>
      </w:pPr>
      <w:r>
        <w:rPr>
          <w:rFonts w:ascii="宋体" w:hAnsi="宋体" w:eastAsia="宋体" w:cs="宋体"/>
          <w:color w:val="auto"/>
          <w:sz w:val="24"/>
          <w:szCs w:val="24"/>
          <w:highlight w:val="none"/>
        </w:rPr>
        <w:t>6、供应商供货时应提供质量证明书，钢板标识</w:t>
      </w:r>
      <w:r>
        <w:rPr>
          <w:rFonts w:ascii="宋体" w:hAnsi="宋体" w:eastAsia="宋体" w:cs="宋体"/>
          <w:color w:val="auto"/>
          <w:spacing w:val="-1"/>
          <w:sz w:val="24"/>
          <w:szCs w:val="24"/>
          <w:highlight w:val="none"/>
        </w:rPr>
        <w:t>必须与质量证明书内容一致。</w:t>
      </w:r>
    </w:p>
    <w:p w14:paraId="1A11F7FC">
      <w:pPr>
        <w:spacing w:before="195" w:line="219" w:lineRule="auto"/>
        <w:ind w:left="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（二）4mm、8-10mm</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热连轧钢板</w:t>
      </w:r>
      <w:r>
        <w:rPr>
          <w:rFonts w:ascii="宋体" w:hAnsi="宋体" w:eastAsia="宋体" w:cs="宋体"/>
          <w:color w:val="auto"/>
          <w:spacing w:val="-52"/>
          <w:sz w:val="24"/>
          <w:szCs w:val="24"/>
          <w:highlight w:val="none"/>
        </w:rPr>
        <w:t xml:space="preserve"> </w:t>
      </w:r>
      <w:r>
        <w:rPr>
          <w:rFonts w:ascii="宋体" w:hAnsi="宋体" w:eastAsia="宋体" w:cs="宋体"/>
          <w:color w:val="auto"/>
          <w:spacing w:val="-2"/>
          <w:sz w:val="24"/>
          <w:szCs w:val="24"/>
          <w:highlight w:val="none"/>
        </w:rPr>
        <w:t>Q235B：</w:t>
      </w:r>
    </w:p>
    <w:p w14:paraId="04E84531">
      <w:pPr>
        <w:spacing w:before="195" w:line="219" w:lineRule="auto"/>
        <w:ind w:left="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1、钢板平整度应≤4mm/m；</w:t>
      </w:r>
    </w:p>
    <w:p w14:paraId="0E964047">
      <w:pPr>
        <w:spacing w:before="196" w:line="220" w:lineRule="auto"/>
        <w:ind w:left="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2、上屈服强度要求≤360MPa；</w:t>
      </w:r>
    </w:p>
    <w:p w14:paraId="412A6358">
      <w:pPr>
        <w:spacing w:before="194" w:line="297" w:lineRule="auto"/>
        <w:ind w:left="21" w:right="72"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3、每张钢板应喷码，标识内容为</w:t>
      </w:r>
      <w:r>
        <w:rPr>
          <w:rFonts w:ascii="宋体" w:hAnsi="宋体" w:eastAsia="宋体" w:cs="宋体"/>
          <w:color w:val="auto"/>
          <w:spacing w:val="-62"/>
          <w:w w:val="96"/>
          <w:sz w:val="24"/>
          <w:szCs w:val="24"/>
          <w:highlight w:val="none"/>
        </w:rPr>
        <w:t>：</w:t>
      </w:r>
      <w:r>
        <w:rPr>
          <w:rFonts w:ascii="宋体" w:hAnsi="宋体" w:eastAsia="宋体" w:cs="宋体"/>
          <w:color w:val="auto"/>
          <w:spacing w:val="3"/>
          <w:sz w:val="24"/>
          <w:szCs w:val="24"/>
          <w:highlight w:val="none"/>
        </w:rPr>
        <w:t>（牌号+板厚+板</w:t>
      </w:r>
      <w:r>
        <w:rPr>
          <w:rFonts w:ascii="宋体" w:hAnsi="宋体" w:eastAsia="宋体" w:cs="宋体"/>
          <w:color w:val="auto"/>
          <w:spacing w:val="2"/>
          <w:sz w:val="24"/>
          <w:szCs w:val="24"/>
          <w:highlight w:val="none"/>
        </w:rPr>
        <w:t>长+板宽+厂家标识）。例</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1"/>
          <w:sz w:val="24"/>
          <w:szCs w:val="24"/>
          <w:highlight w:val="none"/>
        </w:rPr>
        <w:t>Q235B-6mm-6m×1.5m-SG。</w:t>
      </w:r>
    </w:p>
    <w:p w14:paraId="10AFDEBC">
      <w:pPr>
        <w:spacing w:before="188" w:line="216" w:lineRule="auto"/>
        <w:ind w:left="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4、钢卷开平时头尾需各去不小于</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10m</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长的钢板,</w:t>
      </w:r>
      <w:r>
        <w:rPr>
          <w:rFonts w:ascii="宋体" w:hAnsi="宋体" w:eastAsia="宋体" w:cs="宋体"/>
          <w:color w:val="auto"/>
          <w:spacing w:val="-2"/>
          <w:sz w:val="24"/>
          <w:szCs w:val="24"/>
          <w:highlight w:val="none"/>
        </w:rPr>
        <w:t>保证钢板应力、板厚均匀。</w:t>
      </w:r>
    </w:p>
    <w:p w14:paraId="0CF6FD3D">
      <w:pPr>
        <w:spacing w:before="199" w:line="219" w:lineRule="auto"/>
        <w:ind w:left="2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5、供应商供货时应提供质量证明书，钢板标识必须与质量证明书内容一致。</w:t>
      </w:r>
    </w:p>
    <w:p w14:paraId="69F1D9E2">
      <w:pPr>
        <w:spacing w:before="199" w:line="219" w:lineRule="auto"/>
        <w:ind w:left="28"/>
        <w:rPr>
          <w:rFonts w:ascii="宋体" w:hAnsi="宋体" w:eastAsia="宋体" w:cs="宋体"/>
          <w:color w:val="auto"/>
          <w:spacing w:val="-1"/>
          <w:sz w:val="24"/>
          <w:szCs w:val="24"/>
          <w:highlight w:val="none"/>
        </w:rPr>
      </w:pPr>
    </w:p>
    <w:p w14:paraId="5EAF470F">
      <w:pPr>
        <w:rPr>
          <w:color w:val="auto"/>
          <w:highlight w:val="none"/>
        </w:rPr>
      </w:pPr>
      <w:r>
        <w:rPr>
          <w:rFonts w:hint="eastAsia"/>
          <w:color w:val="auto"/>
          <w:sz w:val="24"/>
          <w:szCs w:val="24"/>
          <w:highlight w:val="none"/>
        </w:rPr>
        <w:t>三</w:t>
      </w:r>
      <w:r>
        <w:rPr>
          <w:color w:val="auto"/>
          <w:sz w:val="24"/>
          <w:szCs w:val="24"/>
          <w:highlight w:val="none"/>
        </w:rPr>
        <w:t>、</w:t>
      </w:r>
      <w:r>
        <w:rPr>
          <w:rFonts w:hint="eastAsia" w:ascii="宋体" w:hAnsi="宋体"/>
          <w:color w:val="auto"/>
          <w:sz w:val="24"/>
          <w:szCs w:val="24"/>
          <w:highlight w:val="none"/>
        </w:rPr>
        <w:t>热轧开平板中联网基准价格：</w:t>
      </w:r>
    </w:p>
    <w:p w14:paraId="29F14B42">
      <w:pPr>
        <w:rPr>
          <w:rFonts w:ascii="黑体" w:hAnsi="黑体" w:eastAsia="黑体" w:cs="黑体"/>
          <w:b/>
          <w:bCs/>
          <w:color w:val="auto"/>
          <w:sz w:val="24"/>
          <w:szCs w:val="32"/>
          <w:highlight w:val="none"/>
        </w:rPr>
      </w:pPr>
      <w:r>
        <w:rPr>
          <w:rFonts w:hint="eastAsia" w:ascii="黑体" w:hAnsi="黑体" w:eastAsia="黑体" w:cs="黑体"/>
          <w:b/>
          <w:bCs/>
          <w:color w:val="auto"/>
          <w:sz w:val="24"/>
          <w:szCs w:val="32"/>
          <w:highlight w:val="none"/>
        </w:rPr>
        <w:t>网址：</w:t>
      </w:r>
    </w:p>
    <w:p w14:paraId="59F78F0F">
      <w:pPr>
        <w:rPr>
          <w:color w:val="auto"/>
          <w:highlight w:val="none"/>
        </w:rPr>
      </w:pPr>
      <w:r>
        <w:rPr>
          <w:rFonts w:ascii="TimesNewRomanPSMT" w:hAnsi="TimesNewRomanPSMT" w:eastAsia="TimesNewRomanPSMT" w:cs="TimesNewRomanPSMT"/>
          <w:b w:val="0"/>
          <w:bCs w:val="0"/>
          <w:i w:val="0"/>
          <w:iCs w:val="0"/>
          <w:color w:val="auto"/>
          <w:sz w:val="22"/>
          <w:szCs w:val="22"/>
          <w:highlight w:val="none"/>
        </w:rPr>
        <w:t>https://www.custeel.com/shouye/common/viewArticle.jsp?articleID=7218524&amp;area=null&amp;group=</w:t>
      </w:r>
      <w:r>
        <w:rPr>
          <w:rFonts w:ascii="TimesNewRomanPSMT" w:hAnsi="TimesNewRomanPSMT" w:eastAsia="TimesNewRomanPSMT" w:cs="TimesNewRomanPSMT"/>
          <w:b w:val="0"/>
          <w:bCs w:val="0"/>
          <w:i w:val="0"/>
          <w:iCs w:val="0"/>
          <w:color w:val="auto"/>
          <w:sz w:val="22"/>
          <w:szCs w:val="22"/>
          <w:highlight w:val="none"/>
        </w:rPr>
        <w:br w:type="textWrapping"/>
      </w:r>
      <w:r>
        <w:rPr>
          <w:rFonts w:ascii="TimesNewRomanPSMT" w:hAnsi="TimesNewRomanPSMT" w:eastAsia="TimesNewRomanPSMT" w:cs="TimesNewRomanPSMT"/>
          <w:b w:val="0"/>
          <w:bCs w:val="0"/>
          <w:i w:val="0"/>
          <w:iCs w:val="0"/>
          <w:color w:val="auto"/>
          <w:sz w:val="22"/>
          <w:szCs w:val="22"/>
          <w:highlight w:val="none"/>
        </w:rPr>
        <w:t>1001003001&amp;preurl=https%3A%2F%2Fwww.custeel.com%2Fs1001%2Findex_hd_hf.shtml</w:t>
      </w:r>
      <w:r>
        <w:rPr>
          <w:rFonts w:ascii="宋体" w:hAnsi="宋体" w:eastAsia="宋体" w:cs="宋体"/>
          <w:color w:val="auto"/>
          <w:sz w:val="24"/>
          <w:szCs w:val="24"/>
          <w:highlight w:val="none"/>
        </w:rPr>
        <w:t xml:space="preserve"> </w:t>
      </w:r>
      <w:r>
        <w:rPr>
          <w:rFonts w:hint="eastAsia" w:ascii="黑体" w:hAnsi="黑体" w:eastAsia="黑体" w:cs="黑体"/>
          <w:b/>
          <w:bCs/>
          <w:color w:val="auto"/>
          <w:sz w:val="24"/>
          <w:szCs w:val="32"/>
          <w:highlight w:val="none"/>
          <w:lang w:val="en-US" w:eastAsia="zh-CN"/>
        </w:rPr>
        <w:t>1.5/3/</w:t>
      </w:r>
      <w:r>
        <w:rPr>
          <w:rFonts w:hint="eastAsia" w:ascii="黑体" w:hAnsi="黑体" w:eastAsia="黑体" w:cs="黑体"/>
          <w:b/>
          <w:bCs/>
          <w:color w:val="auto"/>
          <w:sz w:val="24"/>
          <w:szCs w:val="32"/>
          <w:highlight w:val="none"/>
        </w:rPr>
        <w:t>4/</w:t>
      </w:r>
      <w:r>
        <w:rPr>
          <w:rFonts w:hint="eastAsia" w:ascii="黑体" w:hAnsi="黑体" w:eastAsia="黑体" w:cs="黑体"/>
          <w:b/>
          <w:bCs/>
          <w:color w:val="auto"/>
          <w:sz w:val="24"/>
          <w:szCs w:val="32"/>
          <w:highlight w:val="none"/>
          <w:lang w:val="en-US" w:eastAsia="zh-CN"/>
        </w:rPr>
        <w:t>4.5</w:t>
      </w:r>
      <w:r>
        <w:rPr>
          <w:rFonts w:hint="eastAsia" w:ascii="黑体" w:hAnsi="黑体" w:eastAsia="黑体" w:cs="黑体"/>
          <w:b/>
          <w:bCs/>
          <w:color w:val="auto"/>
          <w:sz w:val="24"/>
          <w:szCs w:val="32"/>
          <w:highlight w:val="none"/>
        </w:rPr>
        <w:t>/6/8/10热轧开平板统一选取基准：</w:t>
      </w:r>
      <w:r>
        <w:rPr>
          <w:rFonts w:hint="eastAsia"/>
          <w:color w:val="auto"/>
          <w:highlight w:val="none"/>
        </w:rPr>
        <w:t>材质Q235B；钢厂：马钢；规格：5.5*1500*C</w:t>
      </w:r>
    </w:p>
    <w:p w14:paraId="4FB1A49E">
      <w:pPr>
        <w:rPr>
          <w:rFonts w:ascii="黑体" w:hAnsi="黑体" w:eastAsia="黑体" w:cs="黑体"/>
          <w:b/>
          <w:bCs/>
          <w:color w:val="auto"/>
          <w:sz w:val="24"/>
          <w:szCs w:val="32"/>
          <w:highlight w:val="none"/>
        </w:rPr>
      </w:pPr>
      <w:r>
        <w:rPr>
          <w:rFonts w:hint="eastAsia" w:ascii="黑体" w:hAnsi="黑体" w:eastAsia="黑体" w:cs="黑体"/>
          <w:b/>
          <w:bCs/>
          <w:color w:val="auto"/>
          <w:sz w:val="24"/>
          <w:szCs w:val="32"/>
          <w:highlight w:val="none"/>
        </w:rPr>
        <w:t>截图范例：</w:t>
      </w:r>
    </w:p>
    <w:p w14:paraId="1C55F653">
      <w:pPr>
        <w:rPr>
          <w:color w:val="auto"/>
          <w:highlight w:val="none"/>
        </w:rPr>
      </w:pPr>
      <w:r>
        <w:rPr>
          <w:color w:val="auto"/>
          <w:highlight w:val="none"/>
        </w:rPr>
        <w:drawing>
          <wp:inline distT="0" distB="0" distL="114300" distR="114300">
            <wp:extent cx="5271135" cy="4213860"/>
            <wp:effectExtent l="0" t="0" r="571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1135" cy="4213860"/>
                    </a:xfrm>
                    <a:prstGeom prst="rect">
                      <a:avLst/>
                    </a:prstGeom>
                    <a:noFill/>
                    <a:ln>
                      <a:noFill/>
                    </a:ln>
                  </pic:spPr>
                </pic:pic>
              </a:graphicData>
            </a:graphic>
          </wp:inline>
        </w:drawing>
      </w:r>
    </w:p>
    <w:p w14:paraId="1872FFAE">
      <w:pPr>
        <w:rPr>
          <w:color w:val="auto"/>
          <w:highlight w:val="none"/>
        </w:rPr>
      </w:pPr>
    </w:p>
    <w:p w14:paraId="3018A646">
      <w:pPr>
        <w:rPr>
          <w:color w:val="auto"/>
          <w:highlight w:val="none"/>
        </w:rPr>
      </w:pPr>
    </w:p>
    <w:p w14:paraId="7D6CA9EE">
      <w:pPr>
        <w:ind w:left="420" w:hanging="420"/>
        <w:rPr>
          <w:color w:val="auto"/>
          <w:sz w:val="24"/>
          <w:szCs w:val="24"/>
          <w:highlight w:val="none"/>
        </w:rPr>
      </w:pPr>
    </w:p>
    <w:p w14:paraId="323F3CB9">
      <w:pPr>
        <w:ind w:left="420" w:hanging="420"/>
        <w:rPr>
          <w:color w:val="auto"/>
          <w:sz w:val="24"/>
          <w:szCs w:val="24"/>
          <w:highlight w:val="none"/>
        </w:rPr>
      </w:pPr>
    </w:p>
    <w:p w14:paraId="7EE3DFB9">
      <w:pPr>
        <w:ind w:left="420" w:hanging="420"/>
        <w:rPr>
          <w:color w:val="auto"/>
          <w:sz w:val="24"/>
          <w:szCs w:val="24"/>
          <w:highlight w:val="none"/>
        </w:rPr>
      </w:pPr>
    </w:p>
    <w:p w14:paraId="3CC74965">
      <w:pPr>
        <w:ind w:left="420" w:hanging="420"/>
        <w:rPr>
          <w:color w:val="auto"/>
          <w:sz w:val="24"/>
          <w:szCs w:val="24"/>
          <w:highlight w:val="none"/>
        </w:rPr>
      </w:pPr>
    </w:p>
    <w:p w14:paraId="52C911D4">
      <w:pPr>
        <w:ind w:left="420" w:hanging="420"/>
        <w:rPr>
          <w:color w:val="auto"/>
          <w:sz w:val="24"/>
          <w:szCs w:val="24"/>
          <w:highlight w:val="none"/>
        </w:rPr>
      </w:pPr>
    </w:p>
    <w:p w14:paraId="2207B118">
      <w:pPr>
        <w:ind w:left="420" w:hanging="420"/>
        <w:rPr>
          <w:color w:val="auto"/>
          <w:sz w:val="24"/>
          <w:szCs w:val="24"/>
          <w:highlight w:val="none"/>
        </w:rPr>
      </w:pPr>
    </w:p>
    <w:p w14:paraId="3F6511F6">
      <w:pPr>
        <w:ind w:left="420" w:hanging="420"/>
        <w:rPr>
          <w:color w:val="auto"/>
          <w:sz w:val="24"/>
          <w:szCs w:val="24"/>
          <w:highlight w:val="none"/>
        </w:rPr>
      </w:pPr>
    </w:p>
    <w:p w14:paraId="379E2E53">
      <w:pPr>
        <w:rPr>
          <w:rFonts w:hint="eastAsia"/>
          <w:color w:val="auto"/>
          <w:highlight w:val="none"/>
        </w:rPr>
        <w:sectPr>
          <w:footerReference r:id="rId5" w:type="default"/>
          <w:pgSz w:w="11906" w:h="16838"/>
          <w:pgMar w:top="779" w:right="1800" w:bottom="1440" w:left="1800" w:header="851" w:footer="992" w:gutter="0"/>
          <w:cols w:space="720" w:num="1"/>
          <w:docGrid w:type="lines" w:linePitch="312" w:charSpace="0"/>
        </w:sectPr>
      </w:pPr>
    </w:p>
    <w:p w14:paraId="1355FE89">
      <w:pPr>
        <w:rPr>
          <w:color w:val="auto"/>
          <w:highlight w:val="none"/>
        </w:rPr>
      </w:pPr>
    </w:p>
    <w:p w14:paraId="0D3F20EE">
      <w:pPr>
        <w:rPr>
          <w:rFonts w:hint="eastAsia"/>
          <w:color w:val="auto"/>
          <w:highlight w:val="none"/>
        </w:rPr>
      </w:pPr>
    </w:p>
    <w:p w14:paraId="183354FD">
      <w:pPr>
        <w:pStyle w:val="3"/>
        <w:numPr>
          <w:ilvl w:val="0"/>
          <w:numId w:val="4"/>
        </w:numPr>
        <w:jc w:val="center"/>
        <w:rPr>
          <w:rFonts w:ascii="宋体" w:hAnsi="宋体" w:cs="宋体"/>
          <w:color w:val="auto"/>
          <w:sz w:val="44"/>
          <w:szCs w:val="44"/>
          <w:highlight w:val="none"/>
        </w:rPr>
      </w:pPr>
      <w:bookmarkStart w:id="57" w:name="_Toc132759322"/>
      <w:r>
        <w:rPr>
          <w:rFonts w:hint="eastAsia" w:ascii="宋体" w:hAnsi="宋体" w:cs="宋体"/>
          <w:color w:val="auto"/>
          <w:sz w:val="44"/>
          <w:szCs w:val="44"/>
          <w:highlight w:val="none"/>
        </w:rPr>
        <w:t>评审办法</w:t>
      </w:r>
      <w:bookmarkEnd w:id="57"/>
    </w:p>
    <w:p w14:paraId="2F65E8BF">
      <w:pPr>
        <w:tabs>
          <w:tab w:val="center" w:pos="4705"/>
        </w:tabs>
        <w:spacing w:line="400" w:lineRule="exact"/>
        <w:jc w:val="center"/>
        <w:rPr>
          <w:rFonts w:ascii="宋体"/>
          <w:color w:val="auto"/>
          <w:highlight w:val="none"/>
        </w:rPr>
      </w:pPr>
      <w:r>
        <w:rPr>
          <w:rFonts w:hint="eastAsia" w:ascii="宋体" w:hAnsi="宋体" w:cs="宋体"/>
          <w:color w:val="auto"/>
          <w:highlight w:val="none"/>
        </w:rPr>
        <w:t>评审办法前附表</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6"/>
        <w:gridCol w:w="1276"/>
        <w:gridCol w:w="1840"/>
        <w:gridCol w:w="2"/>
        <w:gridCol w:w="993"/>
        <w:gridCol w:w="4424"/>
        <w:gridCol w:w="7"/>
        <w:gridCol w:w="7"/>
      </w:tblGrid>
      <w:tr w14:paraId="76BD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60" w:type="dxa"/>
            <w:gridSpan w:val="9"/>
            <w:noWrap w:val="0"/>
            <w:vAlign w:val="center"/>
          </w:tcPr>
          <w:p w14:paraId="2338D5A0">
            <w:pPr>
              <w:jc w:val="center"/>
              <w:rPr>
                <w:rFonts w:ascii="宋体" w:hAnsi="宋体" w:cs="微软雅黑"/>
                <w:b/>
                <w:color w:val="auto"/>
                <w:spacing w:val="-2"/>
                <w:kern w:val="0"/>
                <w:highlight w:val="none"/>
              </w:rPr>
            </w:pPr>
            <w:r>
              <w:rPr>
                <w:rFonts w:ascii="宋体" w:hAnsi="宋体"/>
                <w:b/>
                <w:color w:val="auto"/>
                <w:kern w:val="0"/>
                <w:highlight w:val="none"/>
              </w:rPr>
              <w:t>供应商入库数量说明</w:t>
            </w:r>
          </w:p>
        </w:tc>
      </w:tr>
      <w:tr w14:paraId="3E9E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6"/>
            <w:noWrap w:val="0"/>
            <w:vAlign w:val="center"/>
          </w:tcPr>
          <w:p w14:paraId="09BA62B0">
            <w:pPr>
              <w:jc w:val="center"/>
              <w:rPr>
                <w:rFonts w:ascii="宋体" w:hAnsi="宋体" w:cs="微软雅黑"/>
                <w:color w:val="auto"/>
                <w:kern w:val="0"/>
                <w:highlight w:val="none"/>
              </w:rPr>
            </w:pPr>
            <w:r>
              <w:rPr>
                <w:rFonts w:hint="eastAsia" w:ascii="宋体" w:hAnsi="宋体" w:cs="宋体"/>
                <w:color w:val="auto"/>
                <w:highlight w:val="none"/>
              </w:rPr>
              <w:t>通过初步评审的</w:t>
            </w:r>
            <w:r>
              <w:rPr>
                <w:rFonts w:hint="eastAsia" w:ascii="宋体" w:hAnsi="宋体" w:cs="微软雅黑"/>
                <w:color w:val="auto"/>
                <w:kern w:val="0"/>
                <w:highlight w:val="none"/>
              </w:rPr>
              <w:t>供应商数量（N）</w:t>
            </w:r>
          </w:p>
        </w:tc>
        <w:tc>
          <w:tcPr>
            <w:tcW w:w="4438" w:type="dxa"/>
            <w:gridSpan w:val="3"/>
            <w:noWrap w:val="0"/>
            <w:vAlign w:val="center"/>
          </w:tcPr>
          <w:p w14:paraId="7390F092">
            <w:pPr>
              <w:jc w:val="center"/>
              <w:rPr>
                <w:rFonts w:ascii="宋体" w:hAnsi="宋体" w:cs="微软雅黑"/>
                <w:color w:val="auto"/>
                <w:spacing w:val="-2"/>
                <w:kern w:val="0"/>
                <w:highlight w:val="none"/>
              </w:rPr>
            </w:pPr>
            <w:r>
              <w:rPr>
                <w:rFonts w:hint="eastAsia" w:ascii="宋体" w:hAnsi="宋体" w:cs="微软雅黑"/>
                <w:color w:val="auto"/>
                <w:spacing w:val="-2"/>
                <w:kern w:val="0"/>
                <w:highlight w:val="none"/>
              </w:rPr>
              <w:t>入库供应商数量</w:t>
            </w:r>
          </w:p>
        </w:tc>
      </w:tr>
      <w:tr w14:paraId="57B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6"/>
            <w:noWrap w:val="0"/>
            <w:vAlign w:val="center"/>
          </w:tcPr>
          <w:p w14:paraId="3F539F8F">
            <w:pPr>
              <w:jc w:val="center"/>
              <w:rPr>
                <w:rFonts w:hint="eastAsia" w:ascii="宋体" w:hAnsi="宋体" w:eastAsia="宋体" w:cs="宋体"/>
                <w:color w:val="auto"/>
                <w:highlight w:val="none"/>
                <w:lang w:eastAsia="zh-CN"/>
              </w:rPr>
            </w:pPr>
            <w:r>
              <w:rPr>
                <w:rFonts w:hint="eastAsia" w:ascii="宋体" w:hAnsi="宋体" w:cs="微软雅黑"/>
                <w:color w:val="auto"/>
                <w:kern w:val="0"/>
                <w:highlight w:val="none"/>
              </w:rPr>
              <w:t>N≥</w:t>
            </w:r>
            <w:r>
              <w:rPr>
                <w:rFonts w:hint="eastAsia" w:ascii="宋体" w:hAnsi="宋体" w:cs="微软雅黑"/>
                <w:color w:val="auto"/>
                <w:kern w:val="0"/>
                <w:highlight w:val="none"/>
                <w:lang w:val="en-US" w:eastAsia="zh-CN"/>
              </w:rPr>
              <w:t>5</w:t>
            </w:r>
          </w:p>
        </w:tc>
        <w:tc>
          <w:tcPr>
            <w:tcW w:w="4438" w:type="dxa"/>
            <w:gridSpan w:val="3"/>
            <w:noWrap w:val="0"/>
            <w:vAlign w:val="center"/>
          </w:tcPr>
          <w:p w14:paraId="76F9B797">
            <w:pPr>
              <w:jc w:val="center"/>
              <w:rPr>
                <w:rFonts w:ascii="宋体" w:hAnsi="宋体" w:cs="宋体"/>
                <w:color w:val="auto"/>
                <w:highlight w:val="none"/>
              </w:rPr>
            </w:pPr>
            <w:r>
              <w:rPr>
                <w:rFonts w:hint="eastAsia" w:ascii="宋体" w:hAnsi="宋体" w:cs="微软雅黑"/>
                <w:color w:val="auto"/>
                <w:spacing w:val="-2"/>
                <w:kern w:val="0"/>
                <w:highlight w:val="none"/>
              </w:rPr>
              <w:t>4</w:t>
            </w:r>
          </w:p>
        </w:tc>
      </w:tr>
      <w:tr w14:paraId="2EAB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6"/>
            <w:noWrap w:val="0"/>
            <w:vAlign w:val="center"/>
          </w:tcPr>
          <w:p w14:paraId="6A442D64">
            <w:pPr>
              <w:jc w:val="center"/>
              <w:rPr>
                <w:rFonts w:ascii="宋体" w:hAnsi="宋体" w:cs="宋体"/>
                <w:color w:val="auto"/>
                <w:highlight w:val="none"/>
              </w:rPr>
            </w:pPr>
            <w:r>
              <w:rPr>
                <w:rFonts w:hint="eastAsia" w:ascii="宋体" w:hAnsi="宋体" w:cs="微软雅黑"/>
                <w:color w:val="auto"/>
                <w:kern w:val="0"/>
                <w:highlight w:val="none"/>
              </w:rPr>
              <w:t>N＝</w:t>
            </w:r>
            <w:r>
              <w:rPr>
                <w:rFonts w:ascii="宋体" w:hAnsi="宋体" w:cs="微软雅黑"/>
                <w:color w:val="auto"/>
                <w:kern w:val="0"/>
                <w:highlight w:val="none"/>
              </w:rPr>
              <w:t>4</w:t>
            </w:r>
          </w:p>
        </w:tc>
        <w:tc>
          <w:tcPr>
            <w:tcW w:w="4438" w:type="dxa"/>
            <w:gridSpan w:val="3"/>
            <w:noWrap w:val="0"/>
            <w:vAlign w:val="center"/>
          </w:tcPr>
          <w:p w14:paraId="140351A3">
            <w:pPr>
              <w:jc w:val="center"/>
              <w:rPr>
                <w:rFonts w:ascii="宋体" w:hAnsi="宋体" w:cs="宋体"/>
                <w:color w:val="auto"/>
                <w:highlight w:val="none"/>
              </w:rPr>
            </w:pPr>
            <w:r>
              <w:rPr>
                <w:rFonts w:hint="eastAsia" w:ascii="宋体" w:hAnsi="宋体" w:cs="微软雅黑"/>
                <w:color w:val="auto"/>
                <w:spacing w:val="-2"/>
                <w:kern w:val="0"/>
                <w:highlight w:val="none"/>
              </w:rPr>
              <w:t>3</w:t>
            </w:r>
          </w:p>
        </w:tc>
      </w:tr>
      <w:tr w14:paraId="0151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6"/>
            <w:noWrap w:val="0"/>
            <w:vAlign w:val="center"/>
          </w:tcPr>
          <w:p w14:paraId="54EBE518">
            <w:pPr>
              <w:jc w:val="center"/>
              <w:rPr>
                <w:rFonts w:hint="eastAsia" w:ascii="宋体" w:hAnsi="宋体" w:eastAsia="宋体" w:cs="微软雅黑"/>
                <w:color w:val="auto"/>
                <w:kern w:val="0"/>
                <w:highlight w:val="none"/>
                <w:lang w:val="en-US" w:eastAsia="zh-CN"/>
              </w:rPr>
            </w:pPr>
            <w:r>
              <w:rPr>
                <w:rFonts w:hint="eastAsia" w:ascii="宋体" w:hAnsi="宋体" w:cs="微软雅黑"/>
                <w:color w:val="auto"/>
                <w:kern w:val="0"/>
                <w:highlight w:val="none"/>
              </w:rPr>
              <w:t>N≤</w:t>
            </w:r>
            <w:r>
              <w:rPr>
                <w:rFonts w:hint="eastAsia" w:ascii="宋体" w:hAnsi="宋体" w:cs="微软雅黑"/>
                <w:color w:val="auto"/>
                <w:kern w:val="0"/>
                <w:highlight w:val="none"/>
                <w:lang w:val="en-US" w:eastAsia="zh-CN"/>
              </w:rPr>
              <w:t>3</w:t>
            </w:r>
          </w:p>
        </w:tc>
        <w:tc>
          <w:tcPr>
            <w:tcW w:w="4438" w:type="dxa"/>
            <w:gridSpan w:val="3"/>
            <w:noWrap w:val="0"/>
            <w:vAlign w:val="center"/>
          </w:tcPr>
          <w:p w14:paraId="4855E2CA">
            <w:pPr>
              <w:jc w:val="center"/>
              <w:rPr>
                <w:rFonts w:hint="eastAsia" w:ascii="宋体" w:hAnsi="宋体" w:cs="微软雅黑"/>
                <w:color w:val="auto"/>
                <w:spacing w:val="-2"/>
                <w:kern w:val="0"/>
                <w:highlight w:val="none"/>
              </w:rPr>
            </w:pPr>
            <w:r>
              <w:rPr>
                <w:rFonts w:hint="eastAsia" w:ascii="宋体" w:hAnsi="宋体" w:cs="微软雅黑"/>
                <w:color w:val="auto"/>
                <w:spacing w:val="-2"/>
                <w:kern w:val="0"/>
                <w:highlight w:val="none"/>
              </w:rPr>
              <w:t>本项目流标</w:t>
            </w:r>
          </w:p>
        </w:tc>
      </w:tr>
      <w:tr w14:paraId="0EAA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60" w:type="dxa"/>
            <w:gridSpan w:val="9"/>
            <w:noWrap w:val="0"/>
            <w:vAlign w:val="center"/>
          </w:tcPr>
          <w:p w14:paraId="6159E655">
            <w:pPr>
              <w:pStyle w:val="40"/>
              <w:spacing w:line="360" w:lineRule="auto"/>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备注：通过初步评审的供应商数量应大于等于拟招募入库供应商数量的120%(取整)。</w:t>
            </w:r>
          </w:p>
        </w:tc>
      </w:tr>
      <w:tr w14:paraId="62B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87" w:type="dxa"/>
            <w:gridSpan w:val="3"/>
            <w:noWrap w:val="0"/>
            <w:vAlign w:val="center"/>
          </w:tcPr>
          <w:p w14:paraId="5B84D129">
            <w:pPr>
              <w:jc w:val="center"/>
              <w:rPr>
                <w:rFonts w:ascii="宋体" w:hAnsi="宋体"/>
                <w:b/>
                <w:color w:val="auto"/>
                <w:highlight w:val="none"/>
              </w:rPr>
            </w:pPr>
            <w:r>
              <w:rPr>
                <w:rFonts w:hint="eastAsia" w:ascii="宋体" w:hAnsi="宋体" w:cs="宋体"/>
                <w:b/>
                <w:color w:val="auto"/>
                <w:highlight w:val="none"/>
              </w:rPr>
              <w:t>条款号</w:t>
            </w:r>
          </w:p>
        </w:tc>
        <w:tc>
          <w:tcPr>
            <w:tcW w:w="2835" w:type="dxa"/>
            <w:gridSpan w:val="3"/>
            <w:noWrap w:val="0"/>
            <w:vAlign w:val="center"/>
          </w:tcPr>
          <w:p w14:paraId="2FC7EA04">
            <w:pPr>
              <w:jc w:val="center"/>
              <w:rPr>
                <w:rFonts w:ascii="宋体" w:hAnsi="宋体"/>
                <w:b/>
                <w:color w:val="auto"/>
                <w:highlight w:val="none"/>
              </w:rPr>
            </w:pPr>
            <w:r>
              <w:rPr>
                <w:rFonts w:hint="eastAsia" w:ascii="宋体" w:hAnsi="宋体" w:cs="宋体"/>
                <w:b/>
                <w:color w:val="auto"/>
                <w:highlight w:val="none"/>
              </w:rPr>
              <w:t>评审因素</w:t>
            </w:r>
          </w:p>
        </w:tc>
        <w:tc>
          <w:tcPr>
            <w:tcW w:w="4438" w:type="dxa"/>
            <w:gridSpan w:val="3"/>
            <w:noWrap w:val="0"/>
            <w:vAlign w:val="center"/>
          </w:tcPr>
          <w:p w14:paraId="3EDBD0C4">
            <w:pPr>
              <w:jc w:val="center"/>
              <w:rPr>
                <w:rFonts w:ascii="宋体" w:hAnsi="宋体"/>
                <w:b/>
                <w:color w:val="auto"/>
                <w:highlight w:val="none"/>
              </w:rPr>
            </w:pPr>
            <w:r>
              <w:rPr>
                <w:rFonts w:hint="eastAsia" w:ascii="宋体" w:hAnsi="宋体" w:cs="宋体"/>
                <w:b/>
                <w:color w:val="auto"/>
                <w:highlight w:val="none"/>
              </w:rPr>
              <w:t>评审标准</w:t>
            </w:r>
          </w:p>
        </w:tc>
      </w:tr>
      <w:tr w14:paraId="08A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gridSpan w:val="2"/>
            <w:noWrap w:val="0"/>
            <w:vAlign w:val="center"/>
          </w:tcPr>
          <w:p w14:paraId="3EC620FB">
            <w:pPr>
              <w:jc w:val="center"/>
              <w:rPr>
                <w:rFonts w:ascii="宋体" w:hAnsi="宋体" w:cs="宋体"/>
                <w:color w:val="auto"/>
                <w:highlight w:val="none"/>
              </w:rPr>
            </w:pPr>
            <w:r>
              <w:rPr>
                <w:rFonts w:ascii="宋体" w:hAnsi="宋体"/>
                <w:color w:val="auto"/>
                <w:kern w:val="0"/>
                <w:highlight w:val="none"/>
              </w:rPr>
              <w:t>1</w:t>
            </w:r>
          </w:p>
        </w:tc>
        <w:tc>
          <w:tcPr>
            <w:tcW w:w="1276" w:type="dxa"/>
            <w:noWrap w:val="0"/>
            <w:vAlign w:val="center"/>
          </w:tcPr>
          <w:p w14:paraId="7D13D30E">
            <w:pPr>
              <w:jc w:val="center"/>
              <w:rPr>
                <w:rFonts w:ascii="宋体" w:hAnsi="宋体" w:cs="宋体"/>
                <w:color w:val="auto"/>
                <w:highlight w:val="none"/>
              </w:rPr>
            </w:pPr>
            <w:r>
              <w:rPr>
                <w:rFonts w:hint="eastAsia" w:ascii="宋体" w:hAnsi="宋体" w:cs="微软雅黑"/>
                <w:color w:val="auto"/>
                <w:kern w:val="0"/>
                <w:highlight w:val="none"/>
              </w:rPr>
              <w:t>评审办法</w:t>
            </w:r>
          </w:p>
        </w:tc>
        <w:tc>
          <w:tcPr>
            <w:tcW w:w="2835" w:type="dxa"/>
            <w:gridSpan w:val="3"/>
            <w:noWrap w:val="0"/>
            <w:vAlign w:val="center"/>
          </w:tcPr>
          <w:p w14:paraId="304B5DA4">
            <w:pPr>
              <w:rPr>
                <w:rFonts w:ascii="宋体" w:hAnsi="宋体" w:cs="宋体"/>
                <w:color w:val="auto"/>
                <w:highlight w:val="none"/>
              </w:rPr>
            </w:pPr>
            <w:r>
              <w:rPr>
                <w:rFonts w:hint="eastAsia" w:ascii="宋体" w:hAnsi="宋体" w:cs="微软雅黑"/>
                <w:color w:val="auto"/>
                <w:kern w:val="0"/>
                <w:highlight w:val="none"/>
              </w:rPr>
              <w:t>候选供应商的推荐方法</w:t>
            </w:r>
          </w:p>
        </w:tc>
        <w:tc>
          <w:tcPr>
            <w:tcW w:w="4438" w:type="dxa"/>
            <w:gridSpan w:val="3"/>
            <w:noWrap w:val="0"/>
            <w:vAlign w:val="top"/>
          </w:tcPr>
          <w:p w14:paraId="0A01345C">
            <w:pPr>
              <w:jc w:val="left"/>
              <w:rPr>
                <w:rFonts w:ascii="宋体" w:hAnsi="宋体" w:cs="微软雅黑"/>
                <w:color w:val="auto"/>
                <w:spacing w:val="-2"/>
                <w:kern w:val="0"/>
                <w:highlight w:val="none"/>
              </w:rPr>
            </w:pPr>
            <w:r>
              <w:rPr>
                <w:rFonts w:hint="eastAsia" w:ascii="宋体" w:hAnsi="宋体" w:cs="微软雅黑"/>
                <w:color w:val="auto"/>
                <w:spacing w:val="-2"/>
                <w:kern w:val="0"/>
                <w:highlight w:val="none"/>
              </w:rPr>
              <w:t>按各供应商综合得分由高到低顺序推荐</w:t>
            </w:r>
            <w:r>
              <w:rPr>
                <w:rFonts w:hint="eastAsia" w:ascii="宋体" w:hAnsi="宋体" w:cs="微软雅黑"/>
                <w:color w:val="auto"/>
                <w:spacing w:val="-2"/>
                <w:kern w:val="0"/>
                <w:highlight w:val="none"/>
                <w:lang w:val="en-US" w:eastAsia="zh-CN"/>
              </w:rPr>
              <w:t>3-4</w:t>
            </w:r>
            <w:r>
              <w:rPr>
                <w:rFonts w:ascii="宋体" w:hAnsi="宋体" w:cs="微软雅黑"/>
                <w:color w:val="auto"/>
                <w:spacing w:val="-2"/>
                <w:kern w:val="0"/>
                <w:highlight w:val="none"/>
              </w:rPr>
              <w:t>名</w:t>
            </w:r>
            <w:r>
              <w:rPr>
                <w:rFonts w:hint="eastAsia" w:ascii="宋体" w:hAnsi="宋体" w:cs="微软雅黑"/>
                <w:color w:val="auto"/>
                <w:spacing w:val="-2"/>
                <w:kern w:val="0"/>
                <w:highlight w:val="none"/>
              </w:rPr>
              <w:t>候选供应商。综合得分相等时，以加价额低的优先；加价额也相等的，以技术评审得分高的优先；技术评审得分也相等的，由评审委员会抽签决定先后顺序。</w:t>
            </w:r>
          </w:p>
        </w:tc>
      </w:tr>
      <w:tr w14:paraId="5084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restart"/>
            <w:noWrap w:val="0"/>
            <w:vAlign w:val="center"/>
          </w:tcPr>
          <w:p w14:paraId="4BE08A87">
            <w:pPr>
              <w:jc w:val="center"/>
              <w:rPr>
                <w:rFonts w:ascii="宋体" w:hAnsi="宋体"/>
                <w:color w:val="auto"/>
                <w:highlight w:val="none"/>
              </w:rPr>
            </w:pPr>
            <w:r>
              <w:rPr>
                <w:rFonts w:ascii="宋体" w:hAnsi="宋体" w:cs="宋体"/>
                <w:color w:val="auto"/>
                <w:highlight w:val="none"/>
              </w:rPr>
              <w:t>5.1.1</w:t>
            </w:r>
          </w:p>
        </w:tc>
        <w:tc>
          <w:tcPr>
            <w:tcW w:w="1276" w:type="dxa"/>
            <w:vMerge w:val="restart"/>
            <w:noWrap w:val="0"/>
            <w:vAlign w:val="center"/>
          </w:tcPr>
          <w:p w14:paraId="581215A5">
            <w:pPr>
              <w:jc w:val="center"/>
              <w:rPr>
                <w:rFonts w:ascii="宋体" w:hAnsi="宋体"/>
                <w:color w:val="auto"/>
                <w:highlight w:val="none"/>
              </w:rPr>
            </w:pPr>
            <w:r>
              <w:rPr>
                <w:rFonts w:hint="eastAsia" w:ascii="宋体" w:hAnsi="宋体" w:cs="宋体"/>
                <w:color w:val="auto"/>
                <w:highlight w:val="none"/>
              </w:rPr>
              <w:t>形式评</w:t>
            </w:r>
          </w:p>
          <w:p w14:paraId="3348B4DB">
            <w:pPr>
              <w:jc w:val="center"/>
              <w:rPr>
                <w:rFonts w:ascii="宋体" w:hAnsi="宋体"/>
                <w:color w:val="auto"/>
                <w:highlight w:val="none"/>
              </w:rPr>
            </w:pPr>
            <w:r>
              <w:rPr>
                <w:rFonts w:hint="eastAsia" w:ascii="宋体" w:hAnsi="宋体" w:cs="宋体"/>
                <w:color w:val="auto"/>
                <w:highlight w:val="none"/>
              </w:rPr>
              <w:t>审标准</w:t>
            </w:r>
          </w:p>
        </w:tc>
        <w:tc>
          <w:tcPr>
            <w:tcW w:w="2835" w:type="dxa"/>
            <w:gridSpan w:val="3"/>
            <w:noWrap w:val="0"/>
            <w:vAlign w:val="top"/>
          </w:tcPr>
          <w:p w14:paraId="52FF4EB4">
            <w:pPr>
              <w:spacing w:line="360" w:lineRule="auto"/>
              <w:rPr>
                <w:rFonts w:ascii="宋体" w:hAnsi="宋体"/>
                <w:color w:val="auto"/>
                <w:highlight w:val="none"/>
              </w:rPr>
            </w:pPr>
            <w:r>
              <w:rPr>
                <w:rFonts w:hint="eastAsia" w:ascii="宋体" w:hAnsi="宋体" w:cs="微软雅黑"/>
                <w:color w:val="auto"/>
                <w:kern w:val="0"/>
                <w:highlight w:val="none"/>
              </w:rPr>
              <w:t>供应商名称</w:t>
            </w:r>
          </w:p>
        </w:tc>
        <w:tc>
          <w:tcPr>
            <w:tcW w:w="4438" w:type="dxa"/>
            <w:gridSpan w:val="3"/>
            <w:noWrap w:val="0"/>
            <w:vAlign w:val="top"/>
          </w:tcPr>
          <w:p w14:paraId="7018F5D8">
            <w:pPr>
              <w:spacing w:line="360" w:lineRule="auto"/>
              <w:jc w:val="left"/>
              <w:rPr>
                <w:rFonts w:ascii="宋体" w:hAnsi="宋体"/>
                <w:color w:val="auto"/>
                <w:highlight w:val="none"/>
              </w:rPr>
            </w:pPr>
            <w:r>
              <w:rPr>
                <w:rFonts w:hint="eastAsia" w:ascii="宋体" w:hAnsi="宋体" w:cs="微软雅黑"/>
                <w:color w:val="auto"/>
                <w:kern w:val="0"/>
                <w:highlight w:val="none"/>
              </w:rPr>
              <w:t>与营</w:t>
            </w:r>
            <w:r>
              <w:rPr>
                <w:rFonts w:hint="eastAsia" w:ascii="宋体" w:hAnsi="宋体" w:cs="微软雅黑"/>
                <w:color w:val="auto"/>
                <w:spacing w:val="-2"/>
                <w:kern w:val="0"/>
                <w:highlight w:val="none"/>
              </w:rPr>
              <w:t>业</w:t>
            </w:r>
            <w:r>
              <w:rPr>
                <w:rFonts w:hint="eastAsia" w:ascii="宋体" w:hAnsi="宋体" w:cs="微软雅黑"/>
                <w:color w:val="auto"/>
                <w:kern w:val="0"/>
                <w:highlight w:val="none"/>
              </w:rPr>
              <w:t>执</w:t>
            </w:r>
            <w:r>
              <w:rPr>
                <w:rFonts w:hint="eastAsia" w:ascii="宋体" w:hAnsi="宋体" w:cs="微软雅黑"/>
                <w:color w:val="auto"/>
                <w:spacing w:val="-2"/>
                <w:kern w:val="0"/>
                <w:highlight w:val="none"/>
              </w:rPr>
              <w:t>照一</w:t>
            </w:r>
            <w:r>
              <w:rPr>
                <w:rFonts w:hint="eastAsia" w:ascii="宋体" w:hAnsi="宋体" w:cs="微软雅黑"/>
                <w:color w:val="auto"/>
                <w:kern w:val="0"/>
                <w:highlight w:val="none"/>
              </w:rPr>
              <w:t>致</w:t>
            </w:r>
          </w:p>
        </w:tc>
      </w:tr>
      <w:tr w14:paraId="767B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1" w:type="dxa"/>
            <w:gridSpan w:val="2"/>
            <w:vMerge w:val="continue"/>
            <w:noWrap w:val="0"/>
            <w:vAlign w:val="top"/>
          </w:tcPr>
          <w:p w14:paraId="7867C4F6">
            <w:pPr>
              <w:rPr>
                <w:rFonts w:ascii="宋体" w:hAnsi="宋体"/>
                <w:color w:val="auto"/>
                <w:highlight w:val="none"/>
              </w:rPr>
            </w:pPr>
          </w:p>
        </w:tc>
        <w:tc>
          <w:tcPr>
            <w:tcW w:w="1276" w:type="dxa"/>
            <w:vMerge w:val="continue"/>
            <w:noWrap w:val="0"/>
            <w:vAlign w:val="top"/>
          </w:tcPr>
          <w:p w14:paraId="5452B618">
            <w:pPr>
              <w:rPr>
                <w:rFonts w:ascii="宋体" w:hAnsi="宋体"/>
                <w:color w:val="auto"/>
                <w:highlight w:val="none"/>
              </w:rPr>
            </w:pPr>
          </w:p>
        </w:tc>
        <w:tc>
          <w:tcPr>
            <w:tcW w:w="2835" w:type="dxa"/>
            <w:gridSpan w:val="3"/>
            <w:noWrap w:val="0"/>
            <w:vAlign w:val="top"/>
          </w:tcPr>
          <w:p w14:paraId="1AE052DB">
            <w:pPr>
              <w:spacing w:line="360" w:lineRule="auto"/>
              <w:rPr>
                <w:rFonts w:ascii="宋体" w:hAnsi="宋体" w:cs="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签章及法人授权书</w:t>
            </w:r>
          </w:p>
        </w:tc>
        <w:tc>
          <w:tcPr>
            <w:tcW w:w="4438" w:type="dxa"/>
            <w:gridSpan w:val="3"/>
            <w:noWrap w:val="0"/>
            <w:vAlign w:val="top"/>
          </w:tcPr>
          <w:p w14:paraId="3AB0CE52">
            <w:pPr>
              <w:spacing w:line="360" w:lineRule="auto"/>
              <w:jc w:val="left"/>
              <w:rPr>
                <w:rFonts w:ascii="宋体" w:hAnsi="宋体" w:cs="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有法定代表人或其委托代理人签字并加盖单位公章，法人授权委托书满足</w:t>
            </w:r>
            <w:r>
              <w:rPr>
                <w:rFonts w:hint="eastAsia" w:ascii="宋体" w:hAnsi="宋体" w:cs="宋体"/>
                <w:color w:val="auto"/>
                <w:highlight w:val="none"/>
                <w:lang w:eastAsia="zh-CN"/>
              </w:rPr>
              <w:t>招募文件</w:t>
            </w:r>
            <w:r>
              <w:rPr>
                <w:rFonts w:hint="eastAsia" w:ascii="宋体" w:hAnsi="宋体" w:cs="宋体"/>
                <w:color w:val="auto"/>
                <w:highlight w:val="none"/>
              </w:rPr>
              <w:t>要求</w:t>
            </w:r>
          </w:p>
        </w:tc>
      </w:tr>
      <w:tr w14:paraId="1176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1" w:type="dxa"/>
            <w:gridSpan w:val="2"/>
            <w:vMerge w:val="continue"/>
            <w:noWrap w:val="0"/>
            <w:vAlign w:val="top"/>
          </w:tcPr>
          <w:p w14:paraId="2981C28A">
            <w:pPr>
              <w:rPr>
                <w:rFonts w:ascii="宋体" w:hAnsi="宋体"/>
                <w:color w:val="auto"/>
                <w:highlight w:val="none"/>
              </w:rPr>
            </w:pPr>
          </w:p>
        </w:tc>
        <w:tc>
          <w:tcPr>
            <w:tcW w:w="1276" w:type="dxa"/>
            <w:vMerge w:val="continue"/>
            <w:noWrap w:val="0"/>
            <w:vAlign w:val="top"/>
          </w:tcPr>
          <w:p w14:paraId="7635F976">
            <w:pPr>
              <w:rPr>
                <w:rFonts w:ascii="宋体" w:hAnsi="宋体"/>
                <w:color w:val="auto"/>
                <w:highlight w:val="none"/>
              </w:rPr>
            </w:pPr>
          </w:p>
        </w:tc>
        <w:tc>
          <w:tcPr>
            <w:tcW w:w="2835" w:type="dxa"/>
            <w:gridSpan w:val="3"/>
            <w:noWrap w:val="0"/>
            <w:vAlign w:val="top"/>
          </w:tcPr>
          <w:p w14:paraId="3959F68A">
            <w:pPr>
              <w:spacing w:line="360" w:lineRule="auto"/>
              <w:rPr>
                <w:rFonts w:ascii="宋体" w:hAnsi="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格式</w:t>
            </w:r>
          </w:p>
        </w:tc>
        <w:tc>
          <w:tcPr>
            <w:tcW w:w="4438" w:type="dxa"/>
            <w:gridSpan w:val="3"/>
            <w:noWrap w:val="0"/>
            <w:vAlign w:val="top"/>
          </w:tcPr>
          <w:p w14:paraId="77964C5F">
            <w:pPr>
              <w:spacing w:line="360" w:lineRule="auto"/>
              <w:jc w:val="left"/>
              <w:rPr>
                <w:rFonts w:ascii="宋体" w:hAnsi="宋体"/>
                <w:color w:val="auto"/>
                <w:highlight w:val="none"/>
              </w:rPr>
            </w:pPr>
            <w:r>
              <w:rPr>
                <w:rFonts w:hint="eastAsia" w:ascii="宋体" w:hAnsi="宋体" w:cs="宋体"/>
                <w:color w:val="auto"/>
                <w:highlight w:val="none"/>
              </w:rPr>
              <w:t>符合第5章“</w:t>
            </w:r>
            <w:r>
              <w:rPr>
                <w:rFonts w:hint="eastAsia" w:ascii="宋体" w:hAnsi="宋体" w:cs="宋体"/>
                <w:color w:val="auto"/>
                <w:highlight w:val="none"/>
                <w:lang w:eastAsia="zh-CN"/>
              </w:rPr>
              <w:t>响应文件</w:t>
            </w:r>
            <w:r>
              <w:rPr>
                <w:rFonts w:hint="eastAsia" w:ascii="宋体" w:hAnsi="宋体" w:cs="宋体"/>
                <w:color w:val="auto"/>
                <w:highlight w:val="none"/>
              </w:rPr>
              <w:t>格式”的要求</w:t>
            </w:r>
          </w:p>
        </w:tc>
      </w:tr>
      <w:tr w14:paraId="613E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1" w:type="dxa"/>
            <w:gridSpan w:val="2"/>
            <w:vMerge w:val="restart"/>
            <w:noWrap w:val="0"/>
            <w:vAlign w:val="center"/>
          </w:tcPr>
          <w:p w14:paraId="4D25502A">
            <w:pPr>
              <w:jc w:val="center"/>
              <w:rPr>
                <w:rFonts w:ascii="宋体" w:hAnsi="宋体"/>
                <w:color w:val="auto"/>
                <w:highlight w:val="none"/>
              </w:rPr>
            </w:pPr>
            <w:r>
              <w:rPr>
                <w:rFonts w:ascii="宋体" w:hAnsi="宋体" w:cs="宋体"/>
                <w:color w:val="auto"/>
                <w:highlight w:val="none"/>
              </w:rPr>
              <w:t>5.1.2</w:t>
            </w:r>
          </w:p>
        </w:tc>
        <w:tc>
          <w:tcPr>
            <w:tcW w:w="1276" w:type="dxa"/>
            <w:vMerge w:val="restart"/>
            <w:noWrap w:val="0"/>
            <w:vAlign w:val="center"/>
          </w:tcPr>
          <w:p w14:paraId="43663C2C">
            <w:pPr>
              <w:spacing w:line="360" w:lineRule="auto"/>
              <w:ind w:firstLine="105" w:firstLineChars="50"/>
              <w:jc w:val="center"/>
              <w:rPr>
                <w:rFonts w:ascii="宋体" w:hAnsi="宋体"/>
                <w:color w:val="auto"/>
                <w:highlight w:val="none"/>
              </w:rPr>
            </w:pPr>
            <w:r>
              <w:rPr>
                <w:rFonts w:hint="eastAsia" w:ascii="宋体" w:hAnsi="宋体" w:cs="宋体"/>
                <w:color w:val="auto"/>
                <w:highlight w:val="none"/>
              </w:rPr>
              <w:t>资格评</w:t>
            </w:r>
          </w:p>
          <w:p w14:paraId="7C49A5D0">
            <w:pPr>
              <w:spacing w:line="360" w:lineRule="auto"/>
              <w:ind w:firstLine="105" w:firstLineChars="50"/>
              <w:jc w:val="center"/>
              <w:rPr>
                <w:rFonts w:ascii="宋体" w:hAnsi="宋体"/>
                <w:color w:val="auto"/>
                <w:highlight w:val="none"/>
              </w:rPr>
            </w:pPr>
            <w:r>
              <w:rPr>
                <w:rFonts w:hint="eastAsia" w:ascii="宋体" w:hAnsi="宋体" w:cs="宋体"/>
                <w:color w:val="auto"/>
                <w:highlight w:val="none"/>
              </w:rPr>
              <w:t>审标准</w:t>
            </w:r>
          </w:p>
        </w:tc>
        <w:tc>
          <w:tcPr>
            <w:tcW w:w="2835" w:type="dxa"/>
            <w:gridSpan w:val="3"/>
            <w:noWrap w:val="0"/>
            <w:vAlign w:val="top"/>
          </w:tcPr>
          <w:p w14:paraId="4F176755">
            <w:pPr>
              <w:spacing w:line="360" w:lineRule="auto"/>
              <w:rPr>
                <w:rFonts w:ascii="宋体" w:hAnsi="宋体"/>
                <w:color w:val="auto"/>
                <w:highlight w:val="none"/>
              </w:rPr>
            </w:pPr>
            <w:r>
              <w:rPr>
                <w:rFonts w:hint="eastAsia" w:ascii="宋体" w:hAnsi="宋体" w:cs="宋体"/>
                <w:color w:val="auto"/>
                <w:highlight w:val="none"/>
              </w:rPr>
              <w:t>营业执照</w:t>
            </w:r>
          </w:p>
        </w:tc>
        <w:tc>
          <w:tcPr>
            <w:tcW w:w="4438" w:type="dxa"/>
            <w:gridSpan w:val="3"/>
            <w:noWrap w:val="0"/>
            <w:vAlign w:val="top"/>
          </w:tcPr>
          <w:p w14:paraId="160848CE">
            <w:pPr>
              <w:spacing w:line="360" w:lineRule="auto"/>
              <w:jc w:val="left"/>
              <w:rPr>
                <w:rFonts w:ascii="宋体" w:hAnsi="宋体"/>
                <w:color w:val="auto"/>
                <w:highlight w:val="none"/>
              </w:rPr>
            </w:pPr>
            <w:r>
              <w:rPr>
                <w:rFonts w:hint="eastAsia" w:ascii="宋体" w:hAnsi="宋体" w:cs="宋体"/>
                <w:color w:val="auto"/>
                <w:highlight w:val="none"/>
              </w:rPr>
              <w:t>具备有效的营业执照或三证合一且与供应商名称一致</w:t>
            </w:r>
          </w:p>
        </w:tc>
      </w:tr>
      <w:tr w14:paraId="404E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1" w:type="dxa"/>
            <w:gridSpan w:val="2"/>
            <w:vMerge w:val="continue"/>
            <w:noWrap w:val="0"/>
            <w:vAlign w:val="top"/>
          </w:tcPr>
          <w:p w14:paraId="52156AB6">
            <w:pPr>
              <w:jc w:val="center"/>
              <w:rPr>
                <w:rFonts w:ascii="宋体" w:hAnsi="宋体" w:cs="宋体"/>
                <w:color w:val="auto"/>
                <w:highlight w:val="none"/>
              </w:rPr>
            </w:pPr>
          </w:p>
        </w:tc>
        <w:tc>
          <w:tcPr>
            <w:tcW w:w="1276" w:type="dxa"/>
            <w:vMerge w:val="continue"/>
            <w:noWrap w:val="0"/>
            <w:vAlign w:val="top"/>
          </w:tcPr>
          <w:p w14:paraId="720132EC">
            <w:pPr>
              <w:spacing w:line="360" w:lineRule="auto"/>
              <w:ind w:firstLine="105" w:firstLineChars="50"/>
              <w:jc w:val="center"/>
              <w:rPr>
                <w:rFonts w:ascii="宋体" w:hAnsi="宋体" w:cs="宋体"/>
                <w:color w:val="auto"/>
                <w:highlight w:val="none"/>
              </w:rPr>
            </w:pPr>
          </w:p>
        </w:tc>
        <w:tc>
          <w:tcPr>
            <w:tcW w:w="2835" w:type="dxa"/>
            <w:gridSpan w:val="3"/>
            <w:noWrap w:val="0"/>
            <w:vAlign w:val="top"/>
          </w:tcPr>
          <w:p w14:paraId="0996449E">
            <w:pPr>
              <w:spacing w:line="360" w:lineRule="auto"/>
              <w:rPr>
                <w:rFonts w:ascii="宋体" w:hAnsi="宋体"/>
                <w:color w:val="auto"/>
                <w:highlight w:val="none"/>
              </w:rPr>
            </w:pPr>
            <w:r>
              <w:rPr>
                <w:rFonts w:hint="eastAsia" w:ascii="宋体" w:hAnsi="宋体" w:cs="宋体"/>
                <w:color w:val="auto"/>
                <w:highlight w:val="none"/>
              </w:rPr>
              <w:t>业绩</w:t>
            </w:r>
          </w:p>
        </w:tc>
        <w:tc>
          <w:tcPr>
            <w:tcW w:w="4438" w:type="dxa"/>
            <w:gridSpan w:val="3"/>
            <w:noWrap w:val="0"/>
            <w:vAlign w:val="top"/>
          </w:tcPr>
          <w:p w14:paraId="6E20CCAA">
            <w:pPr>
              <w:spacing w:line="360" w:lineRule="auto"/>
              <w:rPr>
                <w:rFonts w:ascii="宋体" w:hAnsi="宋体"/>
                <w:color w:val="auto"/>
                <w:highlight w:val="none"/>
              </w:rPr>
            </w:pPr>
            <w:r>
              <w:rPr>
                <w:rFonts w:hint="eastAsia" w:ascii="宋体" w:hAnsi="宋体" w:cs="宋体"/>
                <w:color w:val="auto"/>
                <w:highlight w:val="none"/>
              </w:rPr>
              <w:t>符合</w:t>
            </w:r>
            <w:r>
              <w:rPr>
                <w:rFonts w:hint="eastAsia" w:ascii="宋体" w:hAnsi="宋体" w:cs="宋体"/>
                <w:color w:val="auto"/>
                <w:highlight w:val="none"/>
                <w:lang w:eastAsia="zh-CN"/>
              </w:rPr>
              <w:t>招募公告</w:t>
            </w:r>
            <w:r>
              <w:rPr>
                <w:rFonts w:hint="eastAsia" w:ascii="宋体" w:hAnsi="宋体" w:cs="宋体"/>
                <w:color w:val="auto"/>
                <w:highlight w:val="none"/>
              </w:rPr>
              <w:t>要求</w:t>
            </w:r>
          </w:p>
        </w:tc>
      </w:tr>
      <w:tr w14:paraId="7D43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continue"/>
            <w:noWrap w:val="0"/>
            <w:vAlign w:val="center"/>
          </w:tcPr>
          <w:p w14:paraId="41BFA33A">
            <w:pPr>
              <w:jc w:val="center"/>
              <w:rPr>
                <w:rFonts w:ascii="宋体" w:hAnsi="宋体"/>
                <w:color w:val="auto"/>
                <w:highlight w:val="none"/>
              </w:rPr>
            </w:pPr>
          </w:p>
        </w:tc>
        <w:tc>
          <w:tcPr>
            <w:tcW w:w="1276" w:type="dxa"/>
            <w:vMerge w:val="continue"/>
            <w:noWrap w:val="0"/>
            <w:vAlign w:val="center"/>
          </w:tcPr>
          <w:p w14:paraId="3A072BB8">
            <w:pPr>
              <w:spacing w:line="360" w:lineRule="auto"/>
              <w:rPr>
                <w:rFonts w:ascii="宋体" w:hAnsi="宋体"/>
                <w:color w:val="auto"/>
                <w:highlight w:val="none"/>
              </w:rPr>
            </w:pPr>
          </w:p>
        </w:tc>
        <w:tc>
          <w:tcPr>
            <w:tcW w:w="2835" w:type="dxa"/>
            <w:gridSpan w:val="3"/>
            <w:noWrap w:val="0"/>
            <w:vAlign w:val="center"/>
          </w:tcPr>
          <w:p w14:paraId="5C2FD8AE">
            <w:pPr>
              <w:adjustRightInd w:val="0"/>
              <w:snapToGrid w:val="0"/>
              <w:spacing w:line="400" w:lineRule="exact"/>
              <w:jc w:val="left"/>
              <w:rPr>
                <w:rFonts w:ascii="宋体" w:hAnsi="宋体" w:cs="宋体"/>
                <w:color w:val="auto"/>
                <w:highlight w:val="none"/>
              </w:rPr>
            </w:pPr>
            <w:r>
              <w:rPr>
                <w:rFonts w:hint="eastAsia" w:ascii="宋体" w:hAnsi="宋体" w:cs="宋体"/>
                <w:color w:val="auto"/>
                <w:highlight w:val="none"/>
              </w:rPr>
              <w:t>信誉要求</w:t>
            </w:r>
          </w:p>
        </w:tc>
        <w:tc>
          <w:tcPr>
            <w:tcW w:w="4438" w:type="dxa"/>
            <w:gridSpan w:val="3"/>
            <w:noWrap w:val="0"/>
            <w:vAlign w:val="center"/>
          </w:tcPr>
          <w:p w14:paraId="38373D45">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符合</w:t>
            </w:r>
            <w:r>
              <w:rPr>
                <w:rFonts w:hint="eastAsia" w:ascii="宋体" w:hAnsi="宋体" w:cs="宋体"/>
                <w:color w:val="auto"/>
                <w:highlight w:val="none"/>
                <w:lang w:eastAsia="zh-CN"/>
              </w:rPr>
              <w:t>招募公告</w:t>
            </w:r>
            <w:r>
              <w:rPr>
                <w:rFonts w:hint="eastAsia" w:ascii="宋体" w:hAnsi="宋体" w:cs="宋体"/>
                <w:color w:val="auto"/>
                <w:highlight w:val="none"/>
              </w:rPr>
              <w:t>要求且提供承诺函（格式见第5章）</w:t>
            </w:r>
          </w:p>
        </w:tc>
      </w:tr>
      <w:tr w14:paraId="590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continue"/>
            <w:noWrap w:val="0"/>
            <w:vAlign w:val="center"/>
          </w:tcPr>
          <w:p w14:paraId="63535BC9">
            <w:pPr>
              <w:jc w:val="center"/>
              <w:rPr>
                <w:rFonts w:ascii="宋体" w:hAnsi="宋体"/>
                <w:color w:val="auto"/>
                <w:highlight w:val="none"/>
              </w:rPr>
            </w:pPr>
          </w:p>
        </w:tc>
        <w:tc>
          <w:tcPr>
            <w:tcW w:w="1276" w:type="dxa"/>
            <w:vMerge w:val="continue"/>
            <w:noWrap w:val="0"/>
            <w:vAlign w:val="center"/>
          </w:tcPr>
          <w:p w14:paraId="664FAE04">
            <w:pPr>
              <w:spacing w:line="360" w:lineRule="auto"/>
              <w:rPr>
                <w:rFonts w:ascii="宋体" w:hAnsi="宋体"/>
                <w:color w:val="auto"/>
                <w:highlight w:val="none"/>
              </w:rPr>
            </w:pPr>
          </w:p>
        </w:tc>
        <w:tc>
          <w:tcPr>
            <w:tcW w:w="2835" w:type="dxa"/>
            <w:gridSpan w:val="3"/>
            <w:noWrap w:val="0"/>
            <w:vAlign w:val="top"/>
          </w:tcPr>
          <w:p w14:paraId="6768C426">
            <w:pPr>
              <w:adjustRightInd w:val="0"/>
              <w:snapToGrid w:val="0"/>
              <w:spacing w:line="400" w:lineRule="exact"/>
              <w:jc w:val="left"/>
              <w:rPr>
                <w:rFonts w:ascii="宋体" w:hAnsi="宋体"/>
                <w:color w:val="auto"/>
                <w:highlight w:val="none"/>
              </w:rPr>
            </w:pPr>
            <w:r>
              <w:rPr>
                <w:rFonts w:hint="eastAsia" w:ascii="宋体" w:hAnsi="宋体" w:cs="微软雅黑"/>
                <w:color w:val="auto"/>
                <w:kern w:val="0"/>
                <w:highlight w:val="none"/>
              </w:rPr>
              <w:t>不存</w:t>
            </w:r>
            <w:r>
              <w:rPr>
                <w:rFonts w:hint="eastAsia" w:ascii="宋体" w:hAnsi="宋体" w:cs="微软雅黑"/>
                <w:color w:val="auto"/>
                <w:spacing w:val="-2"/>
                <w:kern w:val="0"/>
                <w:highlight w:val="none"/>
              </w:rPr>
              <w:t>在</w:t>
            </w:r>
            <w:r>
              <w:rPr>
                <w:rFonts w:hint="eastAsia" w:ascii="宋体" w:hAnsi="宋体" w:cs="微软雅黑"/>
                <w:color w:val="auto"/>
                <w:kern w:val="0"/>
                <w:highlight w:val="none"/>
              </w:rPr>
              <w:t>禁</w:t>
            </w:r>
            <w:r>
              <w:rPr>
                <w:rFonts w:hint="eastAsia" w:ascii="宋体" w:hAnsi="宋体" w:cs="微软雅黑"/>
                <w:color w:val="auto"/>
                <w:spacing w:val="-2"/>
                <w:kern w:val="0"/>
                <w:highlight w:val="none"/>
              </w:rPr>
              <w:t>止</w:t>
            </w:r>
            <w:r>
              <w:rPr>
                <w:rFonts w:hint="eastAsia" w:ascii="宋体" w:hAnsi="宋体" w:cs="微软雅黑"/>
                <w:color w:val="auto"/>
                <w:kern w:val="0"/>
                <w:highlight w:val="none"/>
                <w:lang w:eastAsia="zh-CN"/>
              </w:rPr>
              <w:t>响应</w:t>
            </w:r>
            <w:r>
              <w:rPr>
                <w:rFonts w:hint="eastAsia" w:ascii="宋体" w:hAnsi="宋体" w:cs="微软雅黑"/>
                <w:color w:val="auto"/>
                <w:kern w:val="0"/>
                <w:highlight w:val="none"/>
              </w:rPr>
              <w:t>的</w:t>
            </w:r>
            <w:r>
              <w:rPr>
                <w:rFonts w:hint="eastAsia" w:ascii="宋体" w:hAnsi="宋体" w:cs="微软雅黑"/>
                <w:color w:val="auto"/>
                <w:spacing w:val="-2"/>
                <w:kern w:val="0"/>
                <w:highlight w:val="none"/>
              </w:rPr>
              <w:t>情</w:t>
            </w:r>
            <w:r>
              <w:rPr>
                <w:rFonts w:hint="eastAsia" w:ascii="宋体" w:hAnsi="宋体" w:cs="微软雅黑"/>
                <w:color w:val="auto"/>
                <w:kern w:val="0"/>
                <w:highlight w:val="none"/>
              </w:rPr>
              <w:t>形</w:t>
            </w:r>
          </w:p>
        </w:tc>
        <w:tc>
          <w:tcPr>
            <w:tcW w:w="4438" w:type="dxa"/>
            <w:gridSpan w:val="3"/>
            <w:noWrap w:val="0"/>
            <w:vAlign w:val="top"/>
          </w:tcPr>
          <w:p w14:paraId="0EC53B16">
            <w:pPr>
              <w:autoSpaceDE w:val="0"/>
              <w:autoSpaceDN w:val="0"/>
              <w:adjustRightInd w:val="0"/>
              <w:spacing w:before="48"/>
              <w:ind w:right="-20"/>
              <w:jc w:val="left"/>
              <w:rPr>
                <w:rFonts w:ascii="宋体" w:hAnsi="宋体" w:cs="微软雅黑"/>
                <w:color w:val="auto"/>
                <w:kern w:val="0"/>
                <w:highlight w:val="none"/>
              </w:rPr>
            </w:pPr>
            <w:r>
              <w:rPr>
                <w:rFonts w:hint="eastAsia" w:ascii="宋体" w:hAnsi="宋体" w:cs="宋体"/>
                <w:color w:val="auto"/>
                <w:highlight w:val="none"/>
              </w:rPr>
              <w:t>不存在第2章</w:t>
            </w:r>
            <w:r>
              <w:rPr>
                <w:rFonts w:ascii="宋体" w:hAnsi="宋体" w:cs="宋体"/>
                <w:color w:val="auto"/>
                <w:highlight w:val="none"/>
              </w:rPr>
              <w:t>“</w:t>
            </w:r>
            <w:r>
              <w:rPr>
                <w:rFonts w:hint="eastAsia" w:ascii="宋体" w:hAnsi="宋体" w:cs="宋体"/>
                <w:color w:val="auto"/>
                <w:highlight w:val="none"/>
              </w:rPr>
              <w:t>供应商须知</w:t>
            </w:r>
            <w:r>
              <w:rPr>
                <w:rFonts w:ascii="宋体" w:hAnsi="宋体" w:cs="宋体"/>
                <w:color w:val="auto"/>
                <w:highlight w:val="none"/>
              </w:rPr>
              <w:t>”</w:t>
            </w:r>
            <w:r>
              <w:rPr>
                <w:rFonts w:hint="eastAsia" w:ascii="宋体" w:hAnsi="宋体" w:cs="宋体"/>
                <w:color w:val="auto"/>
                <w:highlight w:val="none"/>
              </w:rPr>
              <w:t>第</w:t>
            </w:r>
            <w:r>
              <w:rPr>
                <w:rFonts w:ascii="宋体" w:hAnsi="宋体" w:cs="宋体"/>
                <w:color w:val="auto"/>
                <w:highlight w:val="none"/>
              </w:rPr>
              <w:t xml:space="preserve"> 1.4.3 </w:t>
            </w:r>
            <w:r>
              <w:rPr>
                <w:rFonts w:hint="eastAsia" w:ascii="宋体" w:hAnsi="宋体" w:cs="宋体"/>
                <w:color w:val="auto"/>
                <w:highlight w:val="none"/>
              </w:rPr>
              <w:t>项规定的任何一种情形</w:t>
            </w:r>
          </w:p>
        </w:tc>
      </w:tr>
      <w:tr w14:paraId="5E35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restart"/>
            <w:tcBorders>
              <w:bottom w:val="single" w:color="auto" w:sz="4" w:space="0"/>
            </w:tcBorders>
            <w:noWrap w:val="0"/>
            <w:vAlign w:val="center"/>
          </w:tcPr>
          <w:p w14:paraId="3153673D">
            <w:pPr>
              <w:jc w:val="center"/>
              <w:rPr>
                <w:rFonts w:ascii="宋体" w:hAnsi="宋体"/>
                <w:color w:val="auto"/>
                <w:highlight w:val="none"/>
              </w:rPr>
            </w:pPr>
            <w:r>
              <w:rPr>
                <w:rFonts w:ascii="宋体" w:hAnsi="宋体" w:cs="宋体"/>
                <w:color w:val="auto"/>
                <w:highlight w:val="none"/>
              </w:rPr>
              <w:t>5.1.3</w:t>
            </w:r>
          </w:p>
        </w:tc>
        <w:tc>
          <w:tcPr>
            <w:tcW w:w="1276" w:type="dxa"/>
            <w:vMerge w:val="restart"/>
            <w:tcBorders>
              <w:bottom w:val="single" w:color="auto" w:sz="4" w:space="0"/>
            </w:tcBorders>
            <w:noWrap w:val="0"/>
            <w:vAlign w:val="center"/>
          </w:tcPr>
          <w:p w14:paraId="4E04828C">
            <w:pPr>
              <w:jc w:val="center"/>
              <w:rPr>
                <w:rFonts w:ascii="宋体" w:hAnsi="宋体"/>
                <w:color w:val="auto"/>
                <w:highlight w:val="none"/>
              </w:rPr>
            </w:pPr>
            <w:r>
              <w:rPr>
                <w:rFonts w:hint="eastAsia" w:ascii="宋体" w:hAnsi="宋体" w:cs="宋体"/>
                <w:color w:val="auto"/>
                <w:highlight w:val="none"/>
              </w:rPr>
              <w:t>响应性</w:t>
            </w:r>
          </w:p>
          <w:p w14:paraId="09614731">
            <w:pPr>
              <w:jc w:val="center"/>
              <w:rPr>
                <w:rFonts w:ascii="宋体" w:hAnsi="宋体"/>
                <w:color w:val="auto"/>
                <w:highlight w:val="none"/>
              </w:rPr>
            </w:pPr>
            <w:r>
              <w:rPr>
                <w:rFonts w:hint="eastAsia" w:ascii="宋体" w:hAnsi="宋体" w:cs="宋体"/>
                <w:color w:val="auto"/>
                <w:highlight w:val="none"/>
              </w:rPr>
              <w:t>评审标准</w:t>
            </w:r>
          </w:p>
        </w:tc>
        <w:tc>
          <w:tcPr>
            <w:tcW w:w="2835" w:type="dxa"/>
            <w:gridSpan w:val="3"/>
            <w:noWrap w:val="0"/>
            <w:vAlign w:val="top"/>
          </w:tcPr>
          <w:p w14:paraId="29340921">
            <w:pPr>
              <w:spacing w:line="360" w:lineRule="auto"/>
              <w:rPr>
                <w:rFonts w:ascii="宋体" w:hAnsi="宋体"/>
                <w:color w:val="auto"/>
                <w:highlight w:val="none"/>
              </w:rPr>
            </w:pPr>
            <w:r>
              <w:rPr>
                <w:rFonts w:hint="eastAsia" w:ascii="宋体" w:hAnsi="宋体" w:cs="宋体"/>
                <w:color w:val="auto"/>
                <w:highlight w:val="none"/>
                <w:lang w:eastAsia="zh-CN"/>
              </w:rPr>
              <w:t>响应报价</w:t>
            </w:r>
            <w:r>
              <w:rPr>
                <w:rFonts w:hint="eastAsia" w:ascii="宋体" w:hAnsi="宋体" w:cs="宋体"/>
                <w:color w:val="auto"/>
                <w:highlight w:val="none"/>
              </w:rPr>
              <w:t>（加价额）</w:t>
            </w:r>
          </w:p>
        </w:tc>
        <w:tc>
          <w:tcPr>
            <w:tcW w:w="4438" w:type="dxa"/>
            <w:gridSpan w:val="3"/>
            <w:noWrap w:val="0"/>
            <w:vAlign w:val="top"/>
          </w:tcPr>
          <w:p w14:paraId="667AD92E">
            <w:pPr>
              <w:spacing w:line="360" w:lineRule="auto"/>
              <w:rPr>
                <w:rFonts w:ascii="宋体" w:hAnsi="宋体"/>
                <w:color w:val="auto"/>
                <w:highlight w:val="none"/>
              </w:rPr>
            </w:pPr>
            <w:r>
              <w:rPr>
                <w:rFonts w:hint="eastAsia" w:ascii="宋体" w:hAnsi="宋体" w:cs="宋体"/>
                <w:color w:val="auto"/>
                <w:highlight w:val="none"/>
                <w:lang w:eastAsia="zh-CN"/>
              </w:rPr>
              <w:t>响应报价</w:t>
            </w:r>
            <w:r>
              <w:rPr>
                <w:rFonts w:hint="eastAsia" w:ascii="宋体" w:hAnsi="宋体" w:cs="宋体"/>
                <w:color w:val="auto"/>
                <w:highlight w:val="none"/>
              </w:rPr>
              <w:t>唯一、无恶意报价且符合第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1.3.2</w:t>
            </w:r>
            <w:r>
              <w:rPr>
                <w:rFonts w:hint="eastAsia" w:ascii="宋体" w:hAnsi="宋体" w:cs="宋体"/>
                <w:color w:val="auto"/>
                <w:highlight w:val="none"/>
              </w:rPr>
              <w:t>条规定</w:t>
            </w:r>
          </w:p>
        </w:tc>
      </w:tr>
      <w:tr w14:paraId="3CA1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continue"/>
            <w:tcBorders>
              <w:top w:val="single" w:color="auto" w:sz="4" w:space="0"/>
              <w:bottom w:val="single" w:color="auto" w:sz="4" w:space="0"/>
            </w:tcBorders>
            <w:noWrap w:val="0"/>
            <w:vAlign w:val="center"/>
          </w:tcPr>
          <w:p w14:paraId="09D94BEC">
            <w:pPr>
              <w:jc w:val="center"/>
              <w:rPr>
                <w:rFonts w:ascii="宋体" w:hAnsi="宋体" w:cs="宋体"/>
                <w:color w:val="auto"/>
                <w:highlight w:val="none"/>
              </w:rPr>
            </w:pPr>
          </w:p>
        </w:tc>
        <w:tc>
          <w:tcPr>
            <w:tcW w:w="1276" w:type="dxa"/>
            <w:vMerge w:val="continue"/>
            <w:tcBorders>
              <w:top w:val="single" w:color="auto" w:sz="4" w:space="0"/>
              <w:bottom w:val="single" w:color="auto" w:sz="4" w:space="0"/>
            </w:tcBorders>
            <w:noWrap w:val="0"/>
            <w:vAlign w:val="center"/>
          </w:tcPr>
          <w:p w14:paraId="78D02453">
            <w:pPr>
              <w:jc w:val="center"/>
              <w:rPr>
                <w:rFonts w:hint="eastAsia" w:ascii="宋体" w:hAnsi="宋体" w:cs="宋体"/>
                <w:color w:val="auto"/>
                <w:highlight w:val="none"/>
              </w:rPr>
            </w:pPr>
          </w:p>
        </w:tc>
        <w:tc>
          <w:tcPr>
            <w:tcW w:w="2835" w:type="dxa"/>
            <w:gridSpan w:val="3"/>
            <w:noWrap w:val="0"/>
            <w:vAlign w:val="top"/>
          </w:tcPr>
          <w:p w14:paraId="55A36A56">
            <w:pPr>
              <w:spacing w:line="360" w:lineRule="auto"/>
              <w:rPr>
                <w:rFonts w:ascii="宋体" w:hAnsi="宋体"/>
                <w:strike/>
                <w:color w:val="auto"/>
                <w:highlight w:val="none"/>
              </w:rPr>
            </w:pPr>
            <w:r>
              <w:rPr>
                <w:rFonts w:hint="eastAsia" w:ascii="宋体" w:hAnsi="宋体" w:cs="宋体"/>
                <w:color w:val="auto"/>
                <w:highlight w:val="none"/>
              </w:rPr>
              <w:t>服务期限及质量要求</w:t>
            </w:r>
          </w:p>
        </w:tc>
        <w:tc>
          <w:tcPr>
            <w:tcW w:w="4438" w:type="dxa"/>
            <w:gridSpan w:val="3"/>
            <w:noWrap w:val="0"/>
            <w:vAlign w:val="top"/>
          </w:tcPr>
          <w:p w14:paraId="7A7724FD">
            <w:pPr>
              <w:spacing w:line="360" w:lineRule="auto"/>
              <w:rPr>
                <w:rFonts w:ascii="宋体" w:hAnsi="宋体"/>
                <w:strike/>
                <w:color w:val="auto"/>
                <w:highlight w:val="none"/>
              </w:rPr>
            </w:pPr>
            <w:r>
              <w:rPr>
                <w:rFonts w:hint="eastAsia" w:ascii="宋体" w:hAnsi="宋体" w:cs="宋体"/>
                <w:color w:val="auto"/>
                <w:highlight w:val="none"/>
              </w:rPr>
              <w:t>满足</w:t>
            </w:r>
            <w:r>
              <w:rPr>
                <w:rFonts w:hint="eastAsia" w:ascii="宋体" w:hAnsi="宋体" w:cs="宋体"/>
                <w:color w:val="auto"/>
                <w:highlight w:val="none"/>
                <w:lang w:eastAsia="zh-CN"/>
              </w:rPr>
              <w:t>招募文件</w:t>
            </w:r>
            <w:r>
              <w:rPr>
                <w:rFonts w:hint="eastAsia" w:ascii="宋体" w:hAnsi="宋体" w:cs="宋体"/>
                <w:color w:val="auto"/>
                <w:highlight w:val="none"/>
              </w:rPr>
              <w:t>要求</w:t>
            </w:r>
          </w:p>
        </w:tc>
      </w:tr>
      <w:tr w14:paraId="7340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gridSpan w:val="2"/>
            <w:vMerge w:val="continue"/>
            <w:tcBorders>
              <w:top w:val="single" w:color="auto" w:sz="4" w:space="0"/>
              <w:bottom w:val="single" w:color="auto" w:sz="4" w:space="0"/>
            </w:tcBorders>
            <w:noWrap w:val="0"/>
            <w:vAlign w:val="center"/>
          </w:tcPr>
          <w:p w14:paraId="7DACC685">
            <w:pPr>
              <w:jc w:val="center"/>
              <w:rPr>
                <w:rFonts w:ascii="宋体" w:hAnsi="宋体" w:cs="宋体"/>
                <w:color w:val="auto"/>
                <w:highlight w:val="none"/>
              </w:rPr>
            </w:pPr>
          </w:p>
        </w:tc>
        <w:tc>
          <w:tcPr>
            <w:tcW w:w="1276" w:type="dxa"/>
            <w:vMerge w:val="continue"/>
            <w:tcBorders>
              <w:top w:val="single" w:color="auto" w:sz="4" w:space="0"/>
              <w:bottom w:val="single" w:color="auto" w:sz="4" w:space="0"/>
            </w:tcBorders>
            <w:noWrap w:val="0"/>
            <w:vAlign w:val="center"/>
          </w:tcPr>
          <w:p w14:paraId="27A39107">
            <w:pPr>
              <w:jc w:val="center"/>
              <w:rPr>
                <w:rFonts w:ascii="宋体" w:hAnsi="宋体" w:cs="宋体"/>
                <w:color w:val="auto"/>
                <w:highlight w:val="none"/>
              </w:rPr>
            </w:pPr>
          </w:p>
        </w:tc>
        <w:tc>
          <w:tcPr>
            <w:tcW w:w="2835" w:type="dxa"/>
            <w:gridSpan w:val="3"/>
            <w:noWrap w:val="0"/>
            <w:vAlign w:val="top"/>
          </w:tcPr>
          <w:p w14:paraId="0349771F">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响应有效期</w:t>
            </w:r>
          </w:p>
        </w:tc>
        <w:tc>
          <w:tcPr>
            <w:tcW w:w="4438" w:type="dxa"/>
            <w:gridSpan w:val="3"/>
            <w:noWrap w:val="0"/>
            <w:vAlign w:val="top"/>
          </w:tcPr>
          <w:p w14:paraId="7E92B388">
            <w:pPr>
              <w:spacing w:line="360" w:lineRule="auto"/>
              <w:rPr>
                <w:rFonts w:ascii="宋体" w:hAnsi="宋体" w:cs="宋体"/>
                <w:color w:val="auto"/>
                <w:highlight w:val="none"/>
              </w:rPr>
            </w:pPr>
            <w:r>
              <w:rPr>
                <w:rFonts w:hint="eastAsia" w:ascii="宋体" w:hAnsi="宋体" w:cs="宋体"/>
                <w:color w:val="auto"/>
                <w:highlight w:val="none"/>
              </w:rPr>
              <w:t>符合第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3.3.1</w:t>
            </w:r>
            <w:r>
              <w:rPr>
                <w:rFonts w:hint="eastAsia" w:ascii="宋体" w:hAnsi="宋体" w:cs="宋体"/>
                <w:color w:val="auto"/>
                <w:highlight w:val="none"/>
              </w:rPr>
              <w:t>条规定</w:t>
            </w:r>
          </w:p>
        </w:tc>
      </w:tr>
      <w:tr w14:paraId="3726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1" w:type="dxa"/>
            <w:gridSpan w:val="2"/>
            <w:vMerge w:val="continue"/>
            <w:tcBorders>
              <w:top w:val="single" w:color="auto" w:sz="4" w:space="0"/>
              <w:bottom w:val="single" w:color="auto" w:sz="4" w:space="0"/>
            </w:tcBorders>
            <w:noWrap w:val="0"/>
            <w:vAlign w:val="center"/>
          </w:tcPr>
          <w:p w14:paraId="177B7B10">
            <w:pPr>
              <w:jc w:val="center"/>
              <w:rPr>
                <w:rFonts w:ascii="宋体" w:hAnsi="宋体"/>
                <w:color w:val="auto"/>
                <w:highlight w:val="none"/>
              </w:rPr>
            </w:pPr>
          </w:p>
        </w:tc>
        <w:tc>
          <w:tcPr>
            <w:tcW w:w="1276" w:type="dxa"/>
            <w:vMerge w:val="continue"/>
            <w:tcBorders>
              <w:top w:val="single" w:color="auto" w:sz="4" w:space="0"/>
              <w:bottom w:val="single" w:color="auto" w:sz="4" w:space="0"/>
            </w:tcBorders>
            <w:noWrap w:val="0"/>
            <w:vAlign w:val="center"/>
          </w:tcPr>
          <w:p w14:paraId="3DC376DE">
            <w:pPr>
              <w:spacing w:line="360" w:lineRule="auto"/>
              <w:rPr>
                <w:rFonts w:ascii="宋体" w:hAnsi="宋体"/>
                <w:color w:val="auto"/>
                <w:highlight w:val="none"/>
              </w:rPr>
            </w:pPr>
          </w:p>
        </w:tc>
        <w:tc>
          <w:tcPr>
            <w:tcW w:w="2835" w:type="dxa"/>
            <w:gridSpan w:val="3"/>
            <w:noWrap w:val="0"/>
            <w:vAlign w:val="top"/>
          </w:tcPr>
          <w:p w14:paraId="7A88C30A">
            <w:pPr>
              <w:spacing w:line="360" w:lineRule="auto"/>
              <w:rPr>
                <w:rFonts w:hint="eastAsia" w:ascii="宋体" w:hAnsi="宋体" w:eastAsia="宋体"/>
                <w:color w:val="auto"/>
                <w:highlight w:val="none"/>
                <w:lang w:eastAsia="zh-CN"/>
              </w:rPr>
            </w:pPr>
            <w:r>
              <w:rPr>
                <w:rFonts w:hint="eastAsia" w:ascii="宋体" w:hAnsi="宋体" w:cs="宋体"/>
                <w:color w:val="auto"/>
                <w:highlight w:val="none"/>
                <w:lang w:eastAsia="zh-CN"/>
              </w:rPr>
              <w:t>响应保证金</w:t>
            </w:r>
          </w:p>
        </w:tc>
        <w:tc>
          <w:tcPr>
            <w:tcW w:w="4438" w:type="dxa"/>
            <w:gridSpan w:val="3"/>
            <w:noWrap w:val="0"/>
            <w:vAlign w:val="top"/>
          </w:tcPr>
          <w:p w14:paraId="5A65E969">
            <w:pPr>
              <w:spacing w:line="360" w:lineRule="auto"/>
              <w:rPr>
                <w:rFonts w:ascii="宋体" w:hAnsi="宋体"/>
                <w:color w:val="auto"/>
                <w:highlight w:val="none"/>
              </w:rPr>
            </w:pPr>
            <w:r>
              <w:rPr>
                <w:rFonts w:hint="eastAsia" w:ascii="宋体" w:hAnsi="宋体" w:cs="宋体"/>
                <w:color w:val="auto"/>
                <w:highlight w:val="none"/>
              </w:rPr>
              <w:t>符合第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 xml:space="preserve">3.4.1 </w:t>
            </w:r>
            <w:r>
              <w:rPr>
                <w:rFonts w:hint="eastAsia" w:ascii="宋体" w:hAnsi="宋体" w:cs="宋体"/>
                <w:color w:val="auto"/>
                <w:highlight w:val="none"/>
              </w:rPr>
              <w:t>条规定</w:t>
            </w:r>
          </w:p>
        </w:tc>
      </w:tr>
      <w:tr w14:paraId="2AD7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1" w:type="dxa"/>
            <w:gridSpan w:val="2"/>
            <w:vMerge w:val="continue"/>
            <w:tcBorders>
              <w:top w:val="single" w:color="auto" w:sz="4" w:space="0"/>
              <w:bottom w:val="single" w:color="auto" w:sz="4" w:space="0"/>
            </w:tcBorders>
            <w:noWrap w:val="0"/>
            <w:vAlign w:val="center"/>
          </w:tcPr>
          <w:p w14:paraId="5D373CE8">
            <w:pPr>
              <w:jc w:val="center"/>
              <w:rPr>
                <w:rFonts w:ascii="宋体" w:hAnsi="宋体"/>
                <w:color w:val="auto"/>
                <w:highlight w:val="none"/>
              </w:rPr>
            </w:pPr>
          </w:p>
        </w:tc>
        <w:tc>
          <w:tcPr>
            <w:tcW w:w="1276" w:type="dxa"/>
            <w:vMerge w:val="continue"/>
            <w:tcBorders>
              <w:top w:val="single" w:color="auto" w:sz="4" w:space="0"/>
              <w:bottom w:val="single" w:color="auto" w:sz="4" w:space="0"/>
            </w:tcBorders>
            <w:noWrap w:val="0"/>
            <w:vAlign w:val="center"/>
          </w:tcPr>
          <w:p w14:paraId="3E63FB30">
            <w:pPr>
              <w:spacing w:line="360" w:lineRule="auto"/>
              <w:rPr>
                <w:rFonts w:ascii="宋体" w:hAnsi="宋体"/>
                <w:color w:val="auto"/>
                <w:highlight w:val="none"/>
              </w:rPr>
            </w:pPr>
          </w:p>
        </w:tc>
        <w:tc>
          <w:tcPr>
            <w:tcW w:w="2835" w:type="dxa"/>
            <w:gridSpan w:val="3"/>
            <w:noWrap w:val="0"/>
            <w:vAlign w:val="top"/>
          </w:tcPr>
          <w:p w14:paraId="59E42AD6">
            <w:pPr>
              <w:spacing w:line="360" w:lineRule="auto"/>
              <w:rPr>
                <w:rFonts w:ascii="宋体" w:hAnsi="宋体"/>
                <w:color w:val="auto"/>
                <w:highlight w:val="none"/>
              </w:rPr>
            </w:pPr>
            <w:r>
              <w:rPr>
                <w:rFonts w:ascii="宋体" w:hAnsi="宋体"/>
                <w:color w:val="auto"/>
                <w:highlight w:val="none"/>
              </w:rPr>
              <w:t>技术要求</w:t>
            </w:r>
          </w:p>
        </w:tc>
        <w:tc>
          <w:tcPr>
            <w:tcW w:w="4438" w:type="dxa"/>
            <w:gridSpan w:val="3"/>
            <w:noWrap w:val="0"/>
            <w:vAlign w:val="top"/>
          </w:tcPr>
          <w:p w14:paraId="21AC0EAE">
            <w:pPr>
              <w:spacing w:line="360" w:lineRule="auto"/>
              <w:rPr>
                <w:rFonts w:ascii="宋体" w:hAnsi="宋体"/>
                <w:color w:val="auto"/>
                <w:highlight w:val="none"/>
              </w:rPr>
            </w:pPr>
            <w:r>
              <w:rPr>
                <w:rFonts w:hint="eastAsia" w:ascii="宋体" w:hAnsi="宋体" w:cs="宋体"/>
                <w:color w:val="auto"/>
                <w:highlight w:val="none"/>
              </w:rPr>
              <w:t>符合第</w:t>
            </w:r>
            <w:r>
              <w:rPr>
                <w:rFonts w:ascii="宋体" w:hAnsi="宋体" w:cs="宋体"/>
                <w:color w:val="auto"/>
                <w:highlight w:val="none"/>
              </w:rPr>
              <w:t>3</w:t>
            </w:r>
            <w:r>
              <w:rPr>
                <w:rFonts w:hint="eastAsia" w:ascii="宋体" w:hAnsi="宋体" w:cs="宋体"/>
                <w:color w:val="auto"/>
                <w:highlight w:val="none"/>
              </w:rPr>
              <w:t>章“商务及技术要求”规定</w:t>
            </w:r>
          </w:p>
        </w:tc>
      </w:tr>
      <w:tr w14:paraId="6E056F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302" w:hRule="atLeast"/>
          <w:jc w:val="center"/>
        </w:trPr>
        <w:tc>
          <w:tcPr>
            <w:tcW w:w="2087" w:type="dxa"/>
            <w:gridSpan w:val="3"/>
            <w:tcBorders>
              <w:top w:val="single" w:color="auto" w:sz="4" w:space="0"/>
              <w:left w:val="single" w:color="auto" w:sz="4" w:space="0"/>
              <w:bottom w:val="single" w:color="auto" w:sz="4" w:space="0"/>
              <w:right w:val="single" w:color="auto" w:sz="4" w:space="0"/>
            </w:tcBorders>
            <w:noWrap w:val="0"/>
            <w:vAlign w:val="center"/>
          </w:tcPr>
          <w:p w14:paraId="6D5BF9D7">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条款号</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5A3D7D38">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条款内容</w:t>
            </w:r>
          </w:p>
        </w:tc>
        <w:tc>
          <w:tcPr>
            <w:tcW w:w="4431" w:type="dxa"/>
            <w:gridSpan w:val="2"/>
            <w:tcBorders>
              <w:top w:val="single" w:color="auto" w:sz="4" w:space="0"/>
              <w:left w:val="single" w:color="auto" w:sz="4" w:space="0"/>
              <w:bottom w:val="single" w:color="auto" w:sz="4" w:space="0"/>
              <w:right w:val="single" w:color="auto" w:sz="4" w:space="0"/>
            </w:tcBorders>
            <w:noWrap w:val="0"/>
            <w:vAlign w:val="center"/>
          </w:tcPr>
          <w:p w14:paraId="27873366">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编列内容</w:t>
            </w:r>
          </w:p>
        </w:tc>
      </w:tr>
      <w:tr w14:paraId="08798C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948" w:hRule="atLeast"/>
          <w:jc w:val="center"/>
        </w:trPr>
        <w:tc>
          <w:tcPr>
            <w:tcW w:w="2087" w:type="dxa"/>
            <w:gridSpan w:val="3"/>
            <w:tcBorders>
              <w:top w:val="single" w:color="auto" w:sz="4" w:space="0"/>
              <w:left w:val="single" w:color="auto" w:sz="4" w:space="0"/>
              <w:bottom w:val="single" w:color="auto" w:sz="4" w:space="0"/>
              <w:right w:val="single" w:color="auto" w:sz="4" w:space="0"/>
            </w:tcBorders>
            <w:noWrap w:val="0"/>
            <w:vAlign w:val="center"/>
          </w:tcPr>
          <w:p w14:paraId="687FDBD2">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5.2</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0AFA53C4">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分值构成</w:t>
            </w:r>
          </w:p>
          <w:p w14:paraId="26C1DF07">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w:t>
            </w:r>
            <w:r>
              <w:rPr>
                <w:rFonts w:hint="eastAsia" w:ascii="宋体" w:hAnsi="宋体" w:cs="宋体"/>
                <w:color w:val="auto"/>
                <w:highlight w:val="none"/>
              </w:rPr>
              <w:t>总分</w:t>
            </w:r>
            <w:r>
              <w:rPr>
                <w:rFonts w:ascii="宋体" w:hAnsi="宋体" w:cs="宋体"/>
                <w:color w:val="auto"/>
                <w:highlight w:val="none"/>
              </w:rPr>
              <w:t>100</w:t>
            </w:r>
            <w:r>
              <w:rPr>
                <w:rFonts w:hint="eastAsia" w:ascii="宋体" w:hAnsi="宋体" w:cs="宋体"/>
                <w:color w:val="auto"/>
                <w:highlight w:val="none"/>
              </w:rPr>
              <w:t>分</w:t>
            </w:r>
            <w:r>
              <w:rPr>
                <w:rFonts w:ascii="宋体" w:hAnsi="宋体" w:cs="宋体"/>
                <w:color w:val="auto"/>
                <w:highlight w:val="none"/>
              </w:rPr>
              <w:t>)</w:t>
            </w:r>
          </w:p>
        </w:tc>
        <w:tc>
          <w:tcPr>
            <w:tcW w:w="4431" w:type="dxa"/>
            <w:gridSpan w:val="2"/>
            <w:tcBorders>
              <w:top w:val="single" w:color="auto" w:sz="4" w:space="0"/>
              <w:left w:val="single" w:color="auto" w:sz="4" w:space="0"/>
              <w:bottom w:val="single" w:color="auto" w:sz="4" w:space="0"/>
              <w:right w:val="single" w:color="auto" w:sz="4" w:space="0"/>
            </w:tcBorders>
            <w:noWrap w:val="0"/>
            <w:vAlign w:val="center"/>
          </w:tcPr>
          <w:p w14:paraId="25DED6F9">
            <w:pPr>
              <w:adjustRightInd w:val="0"/>
              <w:spacing w:line="340" w:lineRule="exact"/>
              <w:textAlignment w:val="baseline"/>
              <w:rPr>
                <w:rFonts w:ascii="宋体" w:hAnsi="宋体"/>
                <w:color w:val="auto"/>
                <w:highlight w:val="none"/>
              </w:rPr>
            </w:pPr>
            <w:r>
              <w:rPr>
                <w:rFonts w:hint="eastAsia" w:ascii="宋体" w:hAnsi="宋体" w:cs="宋体"/>
                <w:color w:val="auto"/>
                <w:highlight w:val="none"/>
                <w:lang w:eastAsia="zh-CN"/>
              </w:rPr>
              <w:t>响应报价</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0分</w:t>
            </w:r>
          </w:p>
          <w:p w14:paraId="2FCD8A74">
            <w:pPr>
              <w:adjustRightInd w:val="0"/>
              <w:spacing w:line="340" w:lineRule="exact"/>
              <w:textAlignment w:val="baseline"/>
              <w:rPr>
                <w:rFonts w:ascii="宋体" w:hAnsi="宋体" w:cs="宋体"/>
                <w:color w:val="auto"/>
                <w:highlight w:val="none"/>
              </w:rPr>
            </w:pPr>
            <w:r>
              <w:rPr>
                <w:rFonts w:hint="eastAsia" w:ascii="宋体" w:hAnsi="宋体" w:cs="宋体"/>
                <w:color w:val="auto"/>
                <w:highlight w:val="none"/>
              </w:rPr>
              <w:t>商务评审因素：</w:t>
            </w:r>
            <w:r>
              <w:rPr>
                <w:rFonts w:hint="eastAsia" w:ascii="宋体" w:hAnsi="宋体" w:cs="宋体"/>
                <w:color w:val="auto"/>
                <w:highlight w:val="none"/>
                <w:lang w:val="en-US" w:eastAsia="zh-CN"/>
              </w:rPr>
              <w:t>3</w:t>
            </w:r>
            <w:r>
              <w:rPr>
                <w:rFonts w:hint="eastAsia" w:ascii="宋体" w:hAnsi="宋体" w:cs="宋体"/>
                <w:color w:val="auto"/>
                <w:highlight w:val="none"/>
                <w:u w:val="single"/>
              </w:rPr>
              <w:t>0</w:t>
            </w:r>
            <w:r>
              <w:rPr>
                <w:rFonts w:hint="eastAsia" w:ascii="宋体" w:hAnsi="宋体" w:cs="宋体"/>
                <w:color w:val="auto"/>
                <w:highlight w:val="none"/>
              </w:rPr>
              <w:t>分</w:t>
            </w:r>
          </w:p>
          <w:p w14:paraId="11472059">
            <w:pPr>
              <w:adjustRightInd w:val="0"/>
              <w:spacing w:line="340" w:lineRule="exact"/>
              <w:textAlignment w:val="baseline"/>
              <w:rPr>
                <w:rFonts w:ascii="宋体" w:hAnsi="宋体"/>
                <w:color w:val="auto"/>
                <w:highlight w:val="none"/>
              </w:rPr>
            </w:pPr>
            <w:r>
              <w:rPr>
                <w:rFonts w:hint="eastAsia" w:ascii="宋体" w:hAnsi="宋体" w:cs="宋体"/>
                <w:color w:val="auto"/>
                <w:highlight w:val="none"/>
              </w:rPr>
              <w:t>技术评审因素：</w:t>
            </w:r>
            <w:r>
              <w:rPr>
                <w:rFonts w:hint="eastAsia" w:ascii="宋体" w:hAnsi="宋体" w:cs="宋体"/>
                <w:color w:val="auto"/>
                <w:highlight w:val="none"/>
                <w:u w:val="single"/>
              </w:rPr>
              <w:t>20</w:t>
            </w:r>
            <w:r>
              <w:rPr>
                <w:rFonts w:hint="eastAsia" w:ascii="宋体" w:hAnsi="宋体" w:cs="宋体"/>
                <w:color w:val="auto"/>
                <w:highlight w:val="none"/>
              </w:rPr>
              <w:t>分</w:t>
            </w:r>
          </w:p>
        </w:tc>
      </w:tr>
      <w:tr w14:paraId="729ADC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jc w:val="center"/>
        </w:trPr>
        <w:tc>
          <w:tcPr>
            <w:tcW w:w="2087" w:type="dxa"/>
            <w:gridSpan w:val="3"/>
            <w:tcBorders>
              <w:top w:val="single" w:color="auto" w:sz="4" w:space="0"/>
              <w:left w:val="single" w:color="auto" w:sz="4" w:space="0"/>
              <w:bottom w:val="single" w:color="auto" w:sz="4" w:space="0"/>
              <w:right w:val="single" w:color="auto" w:sz="4" w:space="0"/>
            </w:tcBorders>
            <w:noWrap w:val="0"/>
            <w:vAlign w:val="center"/>
          </w:tcPr>
          <w:p w14:paraId="4F9AAB95">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条款号</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523C7CB5">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评审因素</w:t>
            </w:r>
          </w:p>
        </w:tc>
        <w:tc>
          <w:tcPr>
            <w:tcW w:w="4431" w:type="dxa"/>
            <w:gridSpan w:val="2"/>
            <w:tcBorders>
              <w:top w:val="single" w:color="auto" w:sz="4" w:space="0"/>
              <w:left w:val="single" w:color="auto" w:sz="4" w:space="0"/>
              <w:bottom w:val="single" w:color="auto" w:sz="4" w:space="0"/>
              <w:right w:val="single" w:color="auto" w:sz="4" w:space="0"/>
            </w:tcBorders>
            <w:noWrap w:val="0"/>
            <w:vAlign w:val="center"/>
          </w:tcPr>
          <w:p w14:paraId="501DEEA8">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评审因素</w:t>
            </w:r>
          </w:p>
        </w:tc>
      </w:tr>
      <w:tr w14:paraId="7F3C4E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440"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04138562">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5 3.1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14:paraId="2E4D9D56">
            <w:pPr>
              <w:adjustRightInd w:val="0"/>
              <w:spacing w:line="440" w:lineRule="exact"/>
              <w:jc w:val="center"/>
              <w:textAlignment w:val="baseline"/>
              <w:rPr>
                <w:rFonts w:hint="eastAsia" w:ascii="宋体" w:hAnsi="宋体" w:eastAsia="宋体"/>
                <w:color w:val="auto"/>
                <w:highlight w:val="none"/>
                <w:lang w:eastAsia="zh-CN"/>
              </w:rPr>
            </w:pPr>
            <w:r>
              <w:rPr>
                <w:rFonts w:hint="eastAsia" w:ascii="宋体" w:hAnsi="宋体" w:cs="宋体"/>
                <w:color w:val="auto"/>
                <w:highlight w:val="none"/>
                <w:lang w:eastAsia="zh-CN"/>
              </w:rPr>
              <w:t>响应</w:t>
            </w:r>
          </w:p>
          <w:p w14:paraId="53DCDB2E">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报价</w:t>
            </w:r>
          </w:p>
          <w:p w14:paraId="5C873364">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评审</w:t>
            </w:r>
          </w:p>
          <w:p w14:paraId="4420C9C9">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因素</w:t>
            </w:r>
          </w:p>
        </w:tc>
        <w:tc>
          <w:tcPr>
            <w:tcW w:w="7266" w:type="dxa"/>
            <w:gridSpan w:val="5"/>
            <w:tcBorders>
              <w:top w:val="single" w:color="auto" w:sz="4" w:space="0"/>
              <w:left w:val="single" w:color="auto" w:sz="4" w:space="0"/>
              <w:bottom w:val="single" w:color="auto" w:sz="4" w:space="0"/>
              <w:right w:val="single" w:color="auto" w:sz="4" w:space="0"/>
            </w:tcBorders>
            <w:noWrap w:val="0"/>
            <w:vAlign w:val="center"/>
          </w:tcPr>
          <w:p w14:paraId="337E42D6">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评标基准价计算方法：</w:t>
            </w:r>
          </w:p>
          <w:p w14:paraId="0FA32D6D">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1、通过初步评审供应商（投标总报价去掉一个最高报价和一个最低报价后） 的家数为 A1。</w:t>
            </w:r>
          </w:p>
          <w:p w14:paraId="099DF26F">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2、参与计算基准值的家数为 A2=A1/2，不能整除的，进一位取整，如 A2=2.5 取 3 家。</w:t>
            </w:r>
          </w:p>
          <w:p w14:paraId="1CE55AA7">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3、在家数 A1 里，取价格由低至高排序前 A2 家报价的算数平均值为本项目基 准值。</w:t>
            </w:r>
          </w:p>
          <w:p w14:paraId="5637BE83">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投标报价得分的计算公式：</w:t>
            </w:r>
          </w:p>
          <w:p w14:paraId="1EC70692">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（1）有效投标总价等于评标基准价的得满分 50 分；</w:t>
            </w:r>
          </w:p>
          <w:p w14:paraId="2DB17347">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（2）有效投标总价比评标基准价每高 1%扣减 1 分，不足 1%的按直线插入法等 比例计算得分，扣完为止；</w:t>
            </w:r>
          </w:p>
          <w:p w14:paraId="1E6A3C9A">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即：得分＝50-(  投标总价－评标基准价  )/ 评标基准价 × 100×1</w:t>
            </w:r>
          </w:p>
          <w:p w14:paraId="25E27E00">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（3）有效投标总价比评标基准价每低 1%扣减 0.5 分，不足 1%的按直线插入法 等比例计算得分，扣完为止；</w:t>
            </w:r>
          </w:p>
          <w:p w14:paraId="49CDA0DF">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即：得分＝50-( 评标基准价－投标总价  ) /评标基准价×100×0.5</w:t>
            </w:r>
          </w:p>
          <w:p w14:paraId="61910919">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w:t>
            </w:r>
          </w:p>
          <w:p w14:paraId="63D8B35A">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1.各供应商经计算的投标总价计算方法：根据每个供应商不同规格型号的报 价，采用价格乘以权重进行计算。即经计算的投标总价=分项报价 1*分项权重 1+分项报价 2*分项权重 2+分项报价 3*分项权重 3+…… ，依次叠加,保留 2 位 小数；</w:t>
            </w:r>
          </w:p>
          <w:p w14:paraId="010EB28A">
            <w:pPr>
              <w:numPr>
                <w:ilvl w:val="0"/>
                <w:numId w:val="0"/>
              </w:numPr>
              <w:spacing w:line="440" w:lineRule="exact"/>
              <w:rPr>
                <w:color w:val="auto"/>
                <w:highlight w:val="none"/>
              </w:rPr>
            </w:pPr>
          </w:p>
        </w:tc>
      </w:tr>
      <w:tr w14:paraId="1E0B6A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1374" w:hRule="atLeast"/>
          <w:jc w:val="center"/>
        </w:trPr>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14:paraId="31CCC887">
            <w:pPr>
              <w:adjustRightInd w:val="0"/>
              <w:spacing w:line="440" w:lineRule="exact"/>
              <w:jc w:val="center"/>
              <w:textAlignment w:val="baseline"/>
              <w:rPr>
                <w:rFonts w:ascii="宋体" w:hAnsi="宋体" w:cs="宋体"/>
                <w:color w:val="auto"/>
                <w:highlight w:val="none"/>
              </w:rPr>
            </w:pPr>
            <w:r>
              <w:rPr>
                <w:rFonts w:ascii="宋体" w:hAnsi="宋体" w:cs="宋体"/>
                <w:color w:val="auto"/>
                <w:highlight w:val="none"/>
              </w:rPr>
              <w:t>5.3.2</w:t>
            </w:r>
          </w:p>
        </w:tc>
        <w:tc>
          <w:tcPr>
            <w:tcW w:w="131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11081CA">
            <w:pPr>
              <w:pStyle w:val="61"/>
              <w:spacing w:before="178" w:line="371" w:lineRule="auto"/>
              <w:ind w:left="245" w:leftChars="0" w:right="241" w:rightChars="0" w:firstLine="5" w:firstLineChars="0"/>
              <w:jc w:val="center"/>
              <w:rPr>
                <w:rFonts w:hint="eastAsia" w:ascii="宋体" w:hAnsi="宋体" w:cs="宋体"/>
                <w:color w:val="auto"/>
                <w:highlight w:val="none"/>
              </w:rPr>
            </w:pPr>
            <w:r>
              <w:rPr>
                <w:color w:val="auto"/>
                <w:spacing w:val="2"/>
                <w:sz w:val="20"/>
                <w:szCs w:val="20"/>
                <w:highlight w:val="none"/>
              </w:rPr>
              <w:t>商务</w:t>
            </w:r>
            <w:r>
              <w:rPr>
                <w:color w:val="auto"/>
                <w:sz w:val="20"/>
                <w:szCs w:val="20"/>
                <w:highlight w:val="none"/>
              </w:rPr>
              <w:t xml:space="preserve"> </w:t>
            </w:r>
            <w:r>
              <w:rPr>
                <w:color w:val="auto"/>
                <w:spacing w:val="5"/>
                <w:sz w:val="20"/>
                <w:szCs w:val="20"/>
                <w:highlight w:val="none"/>
              </w:rPr>
              <w:t>评审</w:t>
            </w:r>
            <w:r>
              <w:rPr>
                <w:color w:val="auto"/>
                <w:sz w:val="20"/>
                <w:szCs w:val="20"/>
                <w:highlight w:val="none"/>
              </w:rPr>
              <w:t xml:space="preserve"> </w:t>
            </w:r>
            <w:r>
              <w:rPr>
                <w:color w:val="auto"/>
                <w:spacing w:val="5"/>
                <w:sz w:val="20"/>
                <w:szCs w:val="20"/>
                <w:highlight w:val="none"/>
              </w:rPr>
              <w:t>因素</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6FFA57D">
            <w:pPr>
              <w:adjustRightInd w:val="0"/>
              <w:spacing w:line="340" w:lineRule="exact"/>
              <w:textAlignment w:val="baseline"/>
              <w:rPr>
                <w:rFonts w:hint="eastAsia" w:ascii="宋体" w:hAnsi="宋体" w:eastAsia="宋体" w:cs="宋体"/>
                <w:color w:val="auto"/>
                <w:highlight w:val="none"/>
              </w:rPr>
            </w:pPr>
          </w:p>
          <w:p w14:paraId="375C3093">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企业综合实力</w:t>
            </w:r>
          </w:p>
        </w:tc>
        <w:tc>
          <w:tcPr>
            <w:tcW w:w="5424" w:type="dxa"/>
            <w:gridSpan w:val="3"/>
            <w:tcBorders>
              <w:top w:val="single" w:color="auto" w:sz="4" w:space="0"/>
              <w:left w:val="single" w:color="auto" w:sz="4" w:space="0"/>
              <w:bottom w:val="single" w:color="auto" w:sz="4" w:space="0"/>
              <w:right w:val="single" w:color="auto" w:sz="4" w:space="0"/>
            </w:tcBorders>
            <w:noWrap w:val="0"/>
            <w:vAlign w:val="top"/>
          </w:tcPr>
          <w:p w14:paraId="381E2CBA">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根据供应商的企业规模、主营业务收入、信用情况等进行 综合评价，满分 5 分。（如为贸易商投标，须提供生产商 的企业综合实力证明材料）</w:t>
            </w:r>
          </w:p>
        </w:tc>
      </w:tr>
      <w:tr w14:paraId="346E49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1700"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14:paraId="5EE9D7FA">
            <w:pPr>
              <w:adjustRightInd w:val="0"/>
              <w:spacing w:line="440" w:lineRule="exact"/>
              <w:jc w:val="center"/>
              <w:textAlignment w:val="baseline"/>
              <w:rPr>
                <w:rFonts w:ascii="宋体" w:hAnsi="宋体" w:cs="宋体"/>
                <w:color w:val="auto"/>
                <w:highlight w:val="none"/>
              </w:rPr>
            </w:pPr>
          </w:p>
        </w:tc>
        <w:tc>
          <w:tcPr>
            <w:tcW w:w="131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46FC3D4">
            <w:pPr>
              <w:rPr>
                <w:rFonts w:hint="eastAsia" w:ascii="宋体" w:hAnsi="宋体" w:cs="宋体"/>
                <w:color w:val="auto"/>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63B3D60">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4A2D5DE6">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除资格条件业绩外，近三年（系指202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年1月1日以来，以合同签订日期为准）供应商每多提供1份满足资格条件的 业绩（系指热卷开平板的合同金额须达到</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rPr>
              <w:t>万元）得3 分，满分15分。（须提供合同扫描件）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F4744">
            <w:pPr>
              <w:adjustRightInd w:val="0"/>
              <w:spacing w:line="340" w:lineRule="exact"/>
              <w:textAlignment w:val="baseline"/>
              <w:rPr>
                <w:rFonts w:hint="eastAsia" w:ascii="宋体" w:hAnsi="宋体" w:eastAsia="宋体" w:cs="宋体"/>
                <w:color w:val="auto"/>
                <w:highlight w:val="none"/>
              </w:rPr>
            </w:pPr>
          </w:p>
        </w:tc>
      </w:tr>
      <w:tr w14:paraId="0BBAA4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3240" w:hRule="atLeast"/>
          <w:jc w:val="center"/>
        </w:trPr>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14:paraId="3F366F9A">
            <w:pPr>
              <w:adjustRightInd w:val="0"/>
              <w:spacing w:line="440" w:lineRule="exact"/>
              <w:jc w:val="center"/>
              <w:textAlignment w:val="baseline"/>
              <w:rPr>
                <w:rFonts w:ascii="宋体" w:hAnsi="宋体" w:cs="宋体"/>
                <w:color w:val="auto"/>
                <w:highlight w:val="none"/>
              </w:rPr>
            </w:pPr>
          </w:p>
        </w:tc>
        <w:tc>
          <w:tcPr>
            <w:tcW w:w="131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49370EC">
            <w:pPr>
              <w:rPr>
                <w:rFonts w:hint="eastAsia" w:ascii="宋体" w:hAnsi="宋体" w:cs="宋体"/>
                <w:color w:val="auto"/>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53D5DC6B">
            <w:pPr>
              <w:adjustRightInd w:val="0"/>
              <w:spacing w:line="340" w:lineRule="exact"/>
              <w:textAlignment w:val="baseline"/>
              <w:rPr>
                <w:rFonts w:hint="eastAsia" w:ascii="宋体" w:hAnsi="宋体" w:eastAsia="宋体" w:cs="宋体"/>
                <w:color w:val="auto"/>
                <w:highlight w:val="none"/>
              </w:rPr>
            </w:pPr>
          </w:p>
          <w:p w14:paraId="41C64DBA">
            <w:pPr>
              <w:adjustRightInd w:val="0"/>
              <w:spacing w:line="340" w:lineRule="exact"/>
              <w:textAlignment w:val="baseline"/>
              <w:rPr>
                <w:rFonts w:hint="eastAsia" w:ascii="宋体" w:hAnsi="宋体" w:eastAsia="宋体" w:cs="宋体"/>
                <w:color w:val="auto"/>
                <w:highlight w:val="none"/>
              </w:rPr>
            </w:pPr>
          </w:p>
          <w:p w14:paraId="3DA207AD">
            <w:pPr>
              <w:adjustRightInd w:val="0"/>
              <w:spacing w:line="340" w:lineRule="exact"/>
              <w:textAlignment w:val="baseline"/>
              <w:rPr>
                <w:rFonts w:hint="eastAsia" w:ascii="宋体" w:hAnsi="宋体" w:eastAsia="宋体" w:cs="宋体"/>
                <w:color w:val="auto"/>
                <w:highlight w:val="none"/>
              </w:rPr>
            </w:pPr>
          </w:p>
          <w:p w14:paraId="20C2C4F7">
            <w:pPr>
              <w:adjustRightInd w:val="0"/>
              <w:spacing w:line="340" w:lineRule="exact"/>
              <w:textAlignment w:val="baseline"/>
              <w:rPr>
                <w:rFonts w:hint="eastAsia" w:ascii="宋体" w:hAnsi="宋体" w:eastAsia="宋体" w:cs="宋体"/>
                <w:color w:val="auto"/>
                <w:highlight w:val="none"/>
              </w:rPr>
            </w:pPr>
          </w:p>
          <w:p w14:paraId="5FD7072C">
            <w:pPr>
              <w:adjustRightInd w:val="0"/>
              <w:spacing w:line="340" w:lineRule="exact"/>
              <w:textAlignment w:val="baseline"/>
              <w:rPr>
                <w:rFonts w:hint="eastAsia" w:ascii="宋体" w:hAnsi="宋体" w:eastAsia="宋体" w:cs="宋体"/>
                <w:color w:val="auto"/>
                <w:highlight w:val="none"/>
              </w:rPr>
            </w:pPr>
          </w:p>
          <w:p w14:paraId="3D06A769">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供货稳定性</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09430EFB">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近三年（系指202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年1月1日以来，以签订日期为准）供应商既往合作客户中，任意一年内累计5个自然月内每月均 签订有销售合同或订单或发票的得10分，累计4个自然月内每月均签订有销售合同或订单或发票的得8分，累计3个 自然月内每月均签订有销售合同或订单或发票的得6分， 累计2个自然月内每月均签订有销售合同或订单或发票的 得4分。（须提供同一客户的每月的含热卷开平板的销售合同或加盖公章/合同专用章的订单或发票的扫描件）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5638C3">
            <w:pPr>
              <w:adjustRightInd w:val="0"/>
              <w:spacing w:line="340" w:lineRule="exact"/>
              <w:textAlignment w:val="baseline"/>
              <w:rPr>
                <w:rFonts w:hint="eastAsia" w:ascii="宋体" w:hAnsi="宋体" w:eastAsia="宋体" w:cs="宋体"/>
                <w:color w:val="auto"/>
                <w:highlight w:val="none"/>
              </w:rPr>
            </w:pPr>
          </w:p>
        </w:tc>
      </w:tr>
      <w:tr w14:paraId="67A612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1180" w:hRule="atLeast"/>
          <w:jc w:val="center"/>
        </w:trPr>
        <w:tc>
          <w:tcPr>
            <w:tcW w:w="775" w:type="dxa"/>
            <w:vMerge w:val="continue"/>
            <w:tcBorders>
              <w:top w:val="single" w:color="auto" w:sz="4" w:space="0"/>
              <w:left w:val="single" w:color="auto" w:sz="4" w:space="0"/>
              <w:right w:val="single" w:color="auto" w:sz="4" w:space="0"/>
            </w:tcBorders>
            <w:noWrap w:val="0"/>
            <w:vAlign w:val="center"/>
          </w:tcPr>
          <w:p w14:paraId="7567AE5E">
            <w:pPr>
              <w:adjustRightInd w:val="0"/>
              <w:spacing w:line="440" w:lineRule="exact"/>
              <w:jc w:val="center"/>
              <w:textAlignment w:val="baseline"/>
              <w:rPr>
                <w:rFonts w:ascii="宋体" w:hAnsi="宋体" w:cs="宋体"/>
                <w:color w:val="auto"/>
                <w:highlight w:val="none"/>
              </w:rPr>
            </w:pPr>
          </w:p>
        </w:tc>
        <w:tc>
          <w:tcPr>
            <w:tcW w:w="131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DD515A4">
            <w:pPr>
              <w:pStyle w:val="61"/>
              <w:spacing w:before="174" w:line="397" w:lineRule="auto"/>
              <w:ind w:left="245" w:leftChars="0" w:right="240" w:rightChars="0" w:firstLine="1" w:firstLineChars="0"/>
              <w:jc w:val="center"/>
              <w:rPr>
                <w:rFonts w:hint="eastAsia" w:ascii="宋体" w:hAnsi="宋体" w:cs="宋体"/>
                <w:color w:val="auto"/>
                <w:highlight w:val="none"/>
              </w:rPr>
            </w:pPr>
            <w:r>
              <w:rPr>
                <w:color w:val="auto"/>
                <w:spacing w:val="4"/>
                <w:sz w:val="20"/>
                <w:szCs w:val="20"/>
                <w:highlight w:val="none"/>
              </w:rPr>
              <w:t>技术</w:t>
            </w:r>
            <w:r>
              <w:rPr>
                <w:color w:val="auto"/>
                <w:sz w:val="20"/>
                <w:szCs w:val="20"/>
                <w:highlight w:val="none"/>
              </w:rPr>
              <w:t xml:space="preserve"> </w:t>
            </w:r>
            <w:r>
              <w:rPr>
                <w:color w:val="auto"/>
                <w:spacing w:val="5"/>
                <w:sz w:val="20"/>
                <w:szCs w:val="20"/>
                <w:highlight w:val="none"/>
              </w:rPr>
              <w:t>评审</w:t>
            </w:r>
            <w:r>
              <w:rPr>
                <w:color w:val="auto"/>
                <w:sz w:val="20"/>
                <w:szCs w:val="20"/>
                <w:highlight w:val="none"/>
              </w:rPr>
              <w:t xml:space="preserve"> </w:t>
            </w:r>
            <w:r>
              <w:rPr>
                <w:color w:val="auto"/>
                <w:spacing w:val="5"/>
                <w:sz w:val="20"/>
                <w:szCs w:val="20"/>
                <w:highlight w:val="none"/>
              </w:rPr>
              <w:t>因素</w:t>
            </w:r>
          </w:p>
        </w:tc>
        <w:tc>
          <w:tcPr>
            <w:tcW w:w="1840" w:type="dxa"/>
            <w:tcBorders>
              <w:top w:val="single" w:color="auto" w:sz="4" w:space="0"/>
              <w:left w:val="single" w:color="auto" w:sz="4" w:space="0"/>
              <w:bottom w:val="single" w:color="auto" w:sz="4" w:space="0"/>
              <w:right w:val="single" w:color="auto" w:sz="4" w:space="0"/>
            </w:tcBorders>
            <w:noWrap w:val="0"/>
            <w:vAlign w:val="top"/>
          </w:tcPr>
          <w:p w14:paraId="5BA9E66D">
            <w:pPr>
              <w:adjustRightInd w:val="0"/>
              <w:spacing w:line="340" w:lineRule="exact"/>
              <w:textAlignment w:val="baseline"/>
              <w:rPr>
                <w:rFonts w:hint="eastAsia" w:ascii="宋体" w:hAnsi="宋体" w:eastAsia="宋体" w:cs="宋体"/>
                <w:color w:val="auto"/>
                <w:highlight w:val="none"/>
              </w:rPr>
            </w:pPr>
          </w:p>
          <w:p w14:paraId="7B737BCE">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供货方案</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0A312D14">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根据供应商是否具备全品种供货能力、供货品种覆盖率、 供货时间保证承诺及供货品牌的优劣情况等进行综合评 价，满分5分。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3DE54A">
            <w:pPr>
              <w:adjustRightInd w:val="0"/>
              <w:spacing w:line="340" w:lineRule="exact"/>
              <w:textAlignment w:val="baseline"/>
              <w:rPr>
                <w:rFonts w:hint="eastAsia" w:ascii="宋体" w:hAnsi="宋体" w:eastAsia="宋体" w:cs="宋体"/>
                <w:color w:val="auto"/>
                <w:highlight w:val="none"/>
              </w:rPr>
            </w:pPr>
          </w:p>
        </w:tc>
      </w:tr>
      <w:tr w14:paraId="04335C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950" w:hRule="atLeast"/>
          <w:jc w:val="center"/>
        </w:trPr>
        <w:tc>
          <w:tcPr>
            <w:tcW w:w="775" w:type="dxa"/>
            <w:vMerge w:val="continue"/>
            <w:tcBorders>
              <w:left w:val="single" w:color="auto" w:sz="4" w:space="0"/>
              <w:bottom w:val="single" w:color="auto" w:sz="4" w:space="0"/>
              <w:right w:val="single" w:color="auto" w:sz="4" w:space="0"/>
            </w:tcBorders>
            <w:noWrap w:val="0"/>
            <w:vAlign w:val="center"/>
          </w:tcPr>
          <w:p w14:paraId="31A9E9B8">
            <w:pPr>
              <w:adjustRightInd w:val="0"/>
              <w:spacing w:line="440" w:lineRule="exact"/>
              <w:jc w:val="center"/>
              <w:textAlignment w:val="baseline"/>
              <w:rPr>
                <w:rFonts w:ascii="宋体" w:hAnsi="宋体" w:cs="宋体"/>
                <w:color w:val="auto"/>
                <w:highlight w:val="none"/>
              </w:rPr>
            </w:pPr>
          </w:p>
        </w:tc>
        <w:tc>
          <w:tcPr>
            <w:tcW w:w="131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0F36F52">
            <w:pPr>
              <w:rPr>
                <w:rFonts w:hint="eastAsia" w:ascii="宋体" w:hAnsi="宋体" w:cs="宋体"/>
                <w:color w:val="auto"/>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1FD9766A">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技术能力</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0229FA3D">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根据供应商产品技术指标的优劣、产品工艺和性能的优良 等进行综合评价，满分 5 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7AAC0F">
            <w:pPr>
              <w:adjustRightInd w:val="0"/>
              <w:spacing w:line="340" w:lineRule="exact"/>
              <w:textAlignment w:val="baseline"/>
              <w:rPr>
                <w:rFonts w:hint="eastAsia" w:ascii="宋体" w:hAnsi="宋体" w:eastAsia="宋体" w:cs="宋体"/>
                <w:color w:val="auto"/>
                <w:highlight w:val="none"/>
              </w:rPr>
            </w:pPr>
          </w:p>
        </w:tc>
      </w:tr>
      <w:tr w14:paraId="5EE4C2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1290" w:hRule="atLeast"/>
          <w:jc w:val="center"/>
        </w:trPr>
        <w:tc>
          <w:tcPr>
            <w:tcW w:w="775" w:type="dxa"/>
            <w:vMerge w:val="restart"/>
            <w:tcBorders>
              <w:top w:val="single" w:color="auto" w:sz="4" w:space="0"/>
              <w:left w:val="single" w:color="auto" w:sz="4" w:space="0"/>
              <w:right w:val="single" w:color="auto" w:sz="4" w:space="0"/>
            </w:tcBorders>
            <w:noWrap w:val="0"/>
            <w:vAlign w:val="top"/>
          </w:tcPr>
          <w:p w14:paraId="05219EDB">
            <w:pPr>
              <w:adjustRightInd w:val="0"/>
              <w:spacing w:line="440" w:lineRule="exact"/>
              <w:jc w:val="center"/>
              <w:textAlignment w:val="baseline"/>
              <w:rPr>
                <w:rFonts w:ascii="宋体" w:hAnsi="宋体" w:cs="宋体"/>
                <w:color w:val="auto"/>
                <w:highlight w:val="none"/>
              </w:rPr>
            </w:pPr>
            <w:r>
              <w:rPr>
                <w:rFonts w:ascii="宋体" w:hAnsi="宋体" w:cs="宋体"/>
                <w:color w:val="auto"/>
                <w:highlight w:val="none"/>
              </w:rPr>
              <w:t>5.3.3</w:t>
            </w:r>
          </w:p>
        </w:tc>
        <w:tc>
          <w:tcPr>
            <w:tcW w:w="1312" w:type="dxa"/>
            <w:gridSpan w:val="2"/>
            <w:vMerge w:val="continue"/>
            <w:tcBorders>
              <w:top w:val="single" w:color="auto" w:sz="4" w:space="0"/>
              <w:left w:val="single" w:color="auto" w:sz="4" w:space="0"/>
              <w:right w:val="single" w:color="auto" w:sz="4" w:space="0"/>
            </w:tcBorders>
            <w:noWrap w:val="0"/>
            <w:vAlign w:val="top"/>
          </w:tcPr>
          <w:p w14:paraId="7E693AF2">
            <w:pPr>
              <w:rPr>
                <w:rFonts w:ascii="宋体" w:hAnsi="宋体" w:cs="宋体"/>
                <w:color w:val="auto"/>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67775DBA">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履约及应急保障 能力</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03711347">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根据供应商提供的因出现重大设备事故无法正常生产或  停产时的资源保障应急预案、运输保障应急预案等进行综 合评价，满分 5 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11CC69">
            <w:pPr>
              <w:adjustRightInd w:val="0"/>
              <w:spacing w:line="340" w:lineRule="exact"/>
              <w:textAlignment w:val="baseline"/>
              <w:rPr>
                <w:rFonts w:hint="eastAsia" w:ascii="宋体" w:hAnsi="宋体" w:eastAsia="宋体" w:cs="宋体"/>
                <w:color w:val="auto"/>
                <w:highlight w:val="none"/>
              </w:rPr>
            </w:pPr>
          </w:p>
        </w:tc>
      </w:tr>
      <w:tr w14:paraId="0ABA67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7" w:type="dxa"/>
          <w:trHeight w:val="1660" w:hRule="atLeast"/>
          <w:jc w:val="center"/>
        </w:trPr>
        <w:tc>
          <w:tcPr>
            <w:tcW w:w="775" w:type="dxa"/>
            <w:vMerge w:val="continue"/>
            <w:tcBorders>
              <w:left w:val="single" w:color="auto" w:sz="4" w:space="0"/>
              <w:bottom w:val="single" w:color="auto" w:sz="4" w:space="0"/>
              <w:right w:val="single" w:color="auto" w:sz="4" w:space="0"/>
            </w:tcBorders>
            <w:noWrap w:val="0"/>
            <w:vAlign w:val="top"/>
          </w:tcPr>
          <w:p w14:paraId="2920B39D">
            <w:pPr>
              <w:adjustRightInd w:val="0"/>
              <w:spacing w:line="440" w:lineRule="exact"/>
              <w:jc w:val="center"/>
              <w:textAlignment w:val="baseline"/>
              <w:rPr>
                <w:rFonts w:ascii="宋体" w:hAnsi="宋体"/>
                <w:color w:val="auto"/>
                <w:highlight w:val="none"/>
              </w:rPr>
            </w:pPr>
          </w:p>
        </w:tc>
        <w:tc>
          <w:tcPr>
            <w:tcW w:w="1312" w:type="dxa"/>
            <w:gridSpan w:val="2"/>
            <w:vMerge w:val="continue"/>
            <w:tcBorders>
              <w:left w:val="single" w:color="auto" w:sz="4" w:space="0"/>
              <w:bottom w:val="single" w:color="auto" w:sz="4" w:space="0"/>
              <w:right w:val="single" w:color="auto" w:sz="4" w:space="0"/>
            </w:tcBorders>
            <w:noWrap w:val="0"/>
            <w:vAlign w:val="top"/>
          </w:tcPr>
          <w:p w14:paraId="764D2819">
            <w:pPr>
              <w:rPr>
                <w:rFonts w:ascii="宋体" w:hAnsi="宋体"/>
                <w:color w:val="auto"/>
                <w:highlight w:val="none"/>
              </w:rPr>
            </w:pPr>
          </w:p>
        </w:tc>
        <w:tc>
          <w:tcPr>
            <w:tcW w:w="1840" w:type="dxa"/>
            <w:tcBorders>
              <w:top w:val="single" w:color="auto" w:sz="4" w:space="0"/>
              <w:left w:val="single" w:color="auto" w:sz="4" w:space="0"/>
              <w:bottom w:val="single" w:color="auto" w:sz="4" w:space="0"/>
              <w:right w:val="single" w:color="auto" w:sz="4" w:space="0"/>
            </w:tcBorders>
            <w:noWrap w:val="0"/>
            <w:vAlign w:val="top"/>
          </w:tcPr>
          <w:p w14:paraId="7A9E373E">
            <w:pPr>
              <w:adjustRightInd w:val="0"/>
              <w:spacing w:line="340" w:lineRule="exact"/>
              <w:textAlignment w:val="baseline"/>
              <w:rPr>
                <w:rFonts w:hint="eastAsia" w:ascii="宋体" w:hAnsi="宋体" w:eastAsia="宋体" w:cs="宋体"/>
                <w:color w:val="auto"/>
                <w:highlight w:val="none"/>
              </w:rPr>
            </w:pPr>
          </w:p>
          <w:p w14:paraId="768BFDBE">
            <w:pPr>
              <w:adjustRightInd w:val="0"/>
              <w:spacing w:line="340" w:lineRule="exact"/>
              <w:textAlignment w:val="baseline"/>
              <w:rPr>
                <w:rFonts w:hint="eastAsia" w:ascii="宋体" w:hAnsi="宋体" w:eastAsia="宋体" w:cs="宋体"/>
                <w:color w:val="auto"/>
                <w:highlight w:val="none"/>
              </w:rPr>
            </w:pPr>
          </w:p>
          <w:p w14:paraId="4021AFE3">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质量保证及售后 服务能力</w:t>
            </w:r>
          </w:p>
        </w:tc>
        <w:tc>
          <w:tcPr>
            <w:tcW w:w="5419" w:type="dxa"/>
            <w:gridSpan w:val="3"/>
            <w:tcBorders>
              <w:top w:val="single" w:color="auto" w:sz="4" w:space="0"/>
              <w:left w:val="single" w:color="auto" w:sz="4" w:space="0"/>
              <w:bottom w:val="single" w:color="auto" w:sz="4" w:space="0"/>
              <w:right w:val="single" w:color="auto" w:sz="4" w:space="0"/>
            </w:tcBorders>
            <w:noWrap w:val="0"/>
            <w:vAlign w:val="top"/>
          </w:tcPr>
          <w:p w14:paraId="0B5B5E4C">
            <w:pPr>
              <w:adjustRightInd w:val="0"/>
              <w:spacing w:line="34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根据供应商提供的质量保证及售后服务体系是否完备、制  度是否健全、售后技术服务情况（包括售后响应时间、质  保内容、货物验收、发货、装卸、送检及技术支持方案等） 进行综合评价，满分 5 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3C309D">
            <w:pPr>
              <w:adjustRightInd w:val="0"/>
              <w:spacing w:line="340" w:lineRule="exact"/>
              <w:textAlignment w:val="baseline"/>
              <w:rPr>
                <w:rFonts w:hint="eastAsia" w:ascii="宋体" w:hAnsi="宋体" w:eastAsia="宋体" w:cs="宋体"/>
                <w:color w:val="auto"/>
                <w:highlight w:val="none"/>
              </w:rPr>
            </w:pPr>
          </w:p>
        </w:tc>
      </w:tr>
    </w:tbl>
    <w:p w14:paraId="0409E6FF">
      <w:pPr>
        <w:pStyle w:val="42"/>
        <w:rPr>
          <w:rFonts w:hint="eastAsia" w:ascii="宋体" w:hAnsi="宋体" w:eastAsia="宋体" w:cs="宋体"/>
          <w:color w:val="auto"/>
          <w:sz w:val="21"/>
          <w:szCs w:val="21"/>
          <w:highlight w:val="none"/>
        </w:rPr>
      </w:pPr>
      <w:bookmarkStart w:id="58" w:name="_Toc132759324"/>
      <w:bookmarkStart w:id="59" w:name="_Toc13275922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评审方法</w:t>
      </w:r>
    </w:p>
    <w:p w14:paraId="5D3711A7">
      <w:pPr>
        <w:pStyle w:val="4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评审委员会对满足</w:t>
      </w:r>
      <w:r>
        <w:rPr>
          <w:rFonts w:hint="eastAsia" w:ascii="宋体" w:hAnsi="宋体" w:eastAsia="宋体" w:cs="宋体"/>
          <w:color w:val="auto"/>
          <w:sz w:val="21"/>
          <w:szCs w:val="21"/>
          <w:highlight w:val="none"/>
          <w:lang w:eastAsia="zh-CN"/>
        </w:rPr>
        <w:t>招募文件</w:t>
      </w:r>
      <w:r>
        <w:rPr>
          <w:rFonts w:hint="eastAsia" w:ascii="宋体" w:hAnsi="宋体" w:eastAsia="宋体" w:cs="宋体"/>
          <w:color w:val="auto"/>
          <w:sz w:val="21"/>
          <w:szCs w:val="21"/>
          <w:highlight w:val="none"/>
        </w:rPr>
        <w:t>实质性要求的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，按照本章规定的评审因素进行打 分，并按综合得分由高到低的顺序进行推荐。</w:t>
      </w:r>
      <w:r>
        <w:rPr>
          <w:rFonts w:hint="eastAsia" w:ascii="宋体" w:hAnsi="宋体" w:eastAsia="宋体" w:cs="宋体"/>
          <w:color w:val="auto"/>
          <w:sz w:val="21"/>
          <w:szCs w:val="21"/>
          <w:highlight w:val="none"/>
          <w:lang w:val="en-US" w:eastAsia="zh-CN"/>
        </w:rPr>
        <w:t>推荐数量按实际通过初审供应商选择3-4家，当初审供应商等于4家时，选择3家，当初审</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当初审供应商大于5家时，选择4家。</w:t>
      </w:r>
      <w:r>
        <w:rPr>
          <w:rFonts w:hint="eastAsia" w:ascii="宋体" w:hAnsi="宋体" w:eastAsia="宋体" w:cs="宋体"/>
          <w:color w:val="auto"/>
          <w:sz w:val="21"/>
          <w:szCs w:val="21"/>
          <w:highlight w:val="none"/>
        </w:rPr>
        <w:t>供应商综合得分相等时，以加价额低的优先； 加价额也相等的，以技术评审得分高的优先；技术评审得分也相等的，由评审委员会抽签决 定先后顺序。</w:t>
      </w:r>
      <w:bookmarkStart w:id="60" w:name="bookmark10"/>
      <w:bookmarkEnd w:id="60"/>
      <w:bookmarkStart w:id="61" w:name="bookmark9"/>
      <w:bookmarkEnd w:id="61"/>
    </w:p>
    <w:p w14:paraId="1806BBB0">
      <w:pPr>
        <w:pStyle w:val="42"/>
        <w:rPr>
          <w:rFonts w:ascii="宋体" w:hAnsi="宋体" w:eastAsia="宋体"/>
          <w:color w:val="auto"/>
          <w:sz w:val="21"/>
          <w:szCs w:val="21"/>
          <w:highlight w:val="none"/>
        </w:rPr>
      </w:pPr>
      <w:r>
        <w:rPr>
          <w:rFonts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rPr>
        <w:t>评审原则</w:t>
      </w:r>
      <w:bookmarkEnd w:id="58"/>
      <w:bookmarkEnd w:id="59"/>
    </w:p>
    <w:p w14:paraId="519A5AF2">
      <w:pPr>
        <w:spacing w:line="360" w:lineRule="auto"/>
        <w:ind w:firstLine="420" w:firstLineChars="200"/>
        <w:rPr>
          <w:rFonts w:ascii="宋体" w:hAnsi="宋体"/>
          <w:b/>
          <w:color w:val="auto"/>
          <w:highlight w:val="none"/>
        </w:rPr>
      </w:pPr>
      <w:r>
        <w:rPr>
          <w:rFonts w:hint="eastAsia" w:ascii="宋体" w:hAnsi="宋体" w:cs="宋体"/>
          <w:color w:val="auto"/>
          <w:highlight w:val="none"/>
        </w:rPr>
        <w:t>遵循公平、公正、科学、择优的原则。</w:t>
      </w:r>
    </w:p>
    <w:p w14:paraId="331FB051">
      <w:pPr>
        <w:pStyle w:val="42"/>
        <w:rPr>
          <w:rFonts w:ascii="宋体" w:hAnsi="宋体" w:eastAsia="宋体"/>
          <w:color w:val="auto"/>
          <w:sz w:val="21"/>
          <w:szCs w:val="21"/>
          <w:highlight w:val="none"/>
        </w:rPr>
      </w:pPr>
      <w:bookmarkStart w:id="62" w:name="_Toc132759222"/>
      <w:bookmarkStart w:id="63" w:name="_Toc132759325"/>
      <w:r>
        <w:rPr>
          <w:rFonts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rPr>
        <w:t>评审委员会的组成及职责</w:t>
      </w:r>
      <w:bookmarkEnd w:id="62"/>
      <w:bookmarkEnd w:id="63"/>
    </w:p>
    <w:p w14:paraId="11B9192C">
      <w:pPr>
        <w:pStyle w:val="42"/>
        <w:rPr>
          <w:rFonts w:ascii="宋体" w:hAnsi="宋体" w:eastAsia="宋体"/>
          <w:color w:val="auto"/>
          <w:sz w:val="21"/>
          <w:szCs w:val="21"/>
          <w:highlight w:val="none"/>
        </w:rPr>
      </w:pPr>
      <w:bookmarkStart w:id="64" w:name="_Toc132759223"/>
      <w:bookmarkStart w:id="65" w:name="_Toc132759326"/>
      <w:r>
        <w:rPr>
          <w:rFonts w:ascii="宋体" w:hAnsi="宋体" w:eastAsia="宋体" w:cs="宋体"/>
          <w:color w:val="auto"/>
          <w:sz w:val="21"/>
          <w:szCs w:val="21"/>
          <w:highlight w:val="none"/>
        </w:rPr>
        <w:t>3.1</w:t>
      </w:r>
      <w:r>
        <w:rPr>
          <w:rFonts w:hint="eastAsia" w:ascii="宋体" w:hAnsi="宋体" w:eastAsia="宋体" w:cs="宋体"/>
          <w:color w:val="auto"/>
          <w:sz w:val="21"/>
          <w:szCs w:val="21"/>
          <w:highlight w:val="none"/>
        </w:rPr>
        <w:t>评审委员会的组成</w:t>
      </w:r>
      <w:bookmarkEnd w:id="64"/>
      <w:bookmarkEnd w:id="65"/>
    </w:p>
    <w:p w14:paraId="0D48B391">
      <w:pPr>
        <w:tabs>
          <w:tab w:val="left" w:pos="2720"/>
          <w:tab w:val="left" w:pos="3820"/>
        </w:tabs>
        <w:autoSpaceDE w:val="0"/>
        <w:autoSpaceDN w:val="0"/>
        <w:adjustRightInd w:val="0"/>
        <w:spacing w:before="2" w:line="440" w:lineRule="exact"/>
        <w:ind w:left="103" w:right="-77" w:firstLine="210" w:firstLineChars="100"/>
        <w:jc w:val="left"/>
        <w:rPr>
          <w:rFonts w:ascii="宋体" w:hAnsi="宋体" w:cs="宋体"/>
          <w:color w:val="auto"/>
          <w:highlight w:val="none"/>
        </w:rPr>
      </w:pPr>
      <w:r>
        <w:rPr>
          <w:rFonts w:hint="eastAsia" w:ascii="宋体" w:hAnsi="宋体" w:cs="宋体"/>
          <w:color w:val="auto"/>
          <w:highlight w:val="none"/>
        </w:rPr>
        <w:t>评审工作由</w:t>
      </w:r>
      <w:r>
        <w:rPr>
          <w:rFonts w:hint="eastAsia" w:ascii="宋体" w:hAnsi="宋体" w:cs="宋体"/>
          <w:color w:val="auto"/>
          <w:highlight w:val="none"/>
          <w:lang w:eastAsia="zh-CN"/>
        </w:rPr>
        <w:t>招募人</w:t>
      </w:r>
      <w:r>
        <w:rPr>
          <w:rFonts w:hint="eastAsia" w:ascii="宋体" w:hAnsi="宋体" w:cs="宋体"/>
          <w:color w:val="auto"/>
          <w:highlight w:val="none"/>
        </w:rPr>
        <w:t>依法组建的5人及以上单数评审委员会负责，评审委员会推举产生评审委员会组长。评审专家确定方式：从符合规定的专家库中随机抽取。</w:t>
      </w:r>
    </w:p>
    <w:p w14:paraId="480CF1DE">
      <w:pPr>
        <w:pStyle w:val="42"/>
        <w:rPr>
          <w:rFonts w:ascii="宋体" w:hAnsi="宋体" w:eastAsia="宋体"/>
          <w:color w:val="auto"/>
          <w:sz w:val="21"/>
          <w:szCs w:val="21"/>
          <w:highlight w:val="none"/>
        </w:rPr>
      </w:pPr>
      <w:bookmarkStart w:id="66" w:name="_Toc132759224"/>
      <w:bookmarkStart w:id="67" w:name="_Toc132759327"/>
      <w:r>
        <w:rPr>
          <w:rFonts w:ascii="宋体" w:hAnsi="宋体" w:eastAsia="宋体" w:cs="宋体"/>
          <w:color w:val="auto"/>
          <w:sz w:val="21"/>
          <w:szCs w:val="21"/>
          <w:highlight w:val="none"/>
        </w:rPr>
        <w:t>3.2</w:t>
      </w:r>
      <w:r>
        <w:rPr>
          <w:rFonts w:hint="eastAsia" w:ascii="宋体" w:hAnsi="宋体" w:eastAsia="宋体" w:cs="宋体"/>
          <w:color w:val="auto"/>
          <w:sz w:val="21"/>
          <w:szCs w:val="21"/>
          <w:highlight w:val="none"/>
        </w:rPr>
        <w:t>评审委员会的职责</w:t>
      </w:r>
      <w:bookmarkEnd w:id="66"/>
      <w:bookmarkEnd w:id="67"/>
    </w:p>
    <w:p w14:paraId="33A695AF">
      <w:pPr>
        <w:autoSpaceDE w:val="0"/>
        <w:autoSpaceDN w:val="0"/>
        <w:adjustRightInd w:val="0"/>
        <w:spacing w:line="360" w:lineRule="auto"/>
        <w:ind w:firstLine="420" w:firstLineChars="200"/>
        <w:jc w:val="left"/>
        <w:rPr>
          <w:rFonts w:ascii="宋体"/>
          <w:color w:val="auto"/>
          <w:highlight w:val="none"/>
        </w:rPr>
      </w:pPr>
      <w:r>
        <w:rPr>
          <w:rFonts w:hint="eastAsia" w:ascii="宋体" w:hAnsi="宋体" w:cs="宋体"/>
          <w:color w:val="auto"/>
          <w:highlight w:val="none"/>
        </w:rPr>
        <w:t>评审委员会应当根据本评审方法，对</w:t>
      </w:r>
      <w:r>
        <w:rPr>
          <w:rFonts w:hint="eastAsia" w:ascii="宋体" w:hAnsi="宋体" w:cs="宋体"/>
          <w:color w:val="auto"/>
          <w:highlight w:val="none"/>
          <w:lang w:eastAsia="zh-CN"/>
        </w:rPr>
        <w:t>响应文件</w:t>
      </w:r>
      <w:r>
        <w:rPr>
          <w:rFonts w:hint="eastAsia" w:ascii="宋体" w:hAnsi="宋体" w:cs="宋体"/>
          <w:color w:val="auto"/>
          <w:highlight w:val="none"/>
        </w:rPr>
        <w:t>进行系统地评审和比较，向</w:t>
      </w:r>
      <w:r>
        <w:rPr>
          <w:rFonts w:hint="eastAsia" w:ascii="宋体" w:hAnsi="宋体" w:cs="宋体"/>
          <w:color w:val="auto"/>
          <w:highlight w:val="none"/>
          <w:lang w:eastAsia="zh-CN"/>
        </w:rPr>
        <w:t>招募人</w:t>
      </w:r>
      <w:r>
        <w:rPr>
          <w:rFonts w:hint="eastAsia" w:ascii="宋体" w:hAnsi="宋体" w:cs="宋体"/>
          <w:color w:val="auto"/>
          <w:highlight w:val="none"/>
        </w:rPr>
        <w:t>推荐候选供应商或根据</w:t>
      </w:r>
      <w:r>
        <w:rPr>
          <w:rFonts w:hint="eastAsia" w:ascii="宋体" w:hAnsi="宋体" w:cs="宋体"/>
          <w:color w:val="auto"/>
          <w:highlight w:val="none"/>
          <w:lang w:eastAsia="zh-CN"/>
        </w:rPr>
        <w:t>招募人</w:t>
      </w:r>
      <w:r>
        <w:rPr>
          <w:rFonts w:hint="eastAsia" w:ascii="宋体" w:hAnsi="宋体" w:cs="宋体"/>
          <w:color w:val="auto"/>
          <w:highlight w:val="none"/>
        </w:rPr>
        <w:t>的授权直接确定供应商。各评委独立评审，提出评审意见，不受任何单位或者个人的干预。各评委对其各自评审结果负责，并在评审报告上签字确认。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3178591F">
      <w:pPr>
        <w:pStyle w:val="42"/>
        <w:rPr>
          <w:rFonts w:ascii="宋体" w:hAnsi="宋体" w:eastAsia="宋体"/>
          <w:color w:val="auto"/>
          <w:sz w:val="21"/>
          <w:szCs w:val="21"/>
          <w:highlight w:val="none"/>
        </w:rPr>
      </w:pPr>
      <w:bookmarkStart w:id="68" w:name="_Toc132759225"/>
      <w:bookmarkStart w:id="69" w:name="_Toc132759328"/>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评审程序</w:t>
      </w:r>
      <w:bookmarkEnd w:id="68"/>
      <w:bookmarkEnd w:id="69"/>
    </w:p>
    <w:p w14:paraId="06A48E16">
      <w:pPr>
        <w:pStyle w:val="42"/>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bookmarkStart w:id="70" w:name="_Toc132759329"/>
      <w:bookmarkStart w:id="71" w:name="_Toc132759226"/>
      <w:r>
        <w:rPr>
          <w:rFonts w:hint="eastAsia" w:ascii="宋体" w:hAnsi="宋体" w:eastAsia="宋体" w:cs="宋体"/>
          <w:color w:val="auto"/>
          <w:sz w:val="21"/>
          <w:szCs w:val="21"/>
          <w:highlight w:val="none"/>
        </w:rPr>
        <w:t>评审先做准备工作，确定评审对象，再进行初步评审（形式评审、资格评审、响应性评审），然后进行详细评审（</w:t>
      </w:r>
      <w:r>
        <w:rPr>
          <w:rFonts w:hint="eastAsia" w:ascii="宋体" w:hAnsi="宋体" w:eastAsia="宋体" w:cs="宋体"/>
          <w:color w:val="auto"/>
          <w:sz w:val="21"/>
          <w:szCs w:val="21"/>
          <w:highlight w:val="none"/>
          <w:lang w:eastAsia="zh-CN"/>
        </w:rPr>
        <w:t>响应报价</w:t>
      </w:r>
      <w:r>
        <w:rPr>
          <w:rFonts w:hint="eastAsia" w:ascii="宋体" w:hAnsi="宋体" w:eastAsia="宋体" w:cs="宋体"/>
          <w:color w:val="auto"/>
          <w:sz w:val="21"/>
          <w:szCs w:val="21"/>
          <w:highlight w:val="none"/>
        </w:rPr>
        <w:t>评审、商务技术评审）。</w:t>
      </w:r>
      <w:bookmarkEnd w:id="70"/>
      <w:bookmarkEnd w:id="71"/>
    </w:p>
    <w:p w14:paraId="65C4DB74">
      <w:pPr>
        <w:pStyle w:val="42"/>
        <w:rPr>
          <w:rFonts w:ascii="宋体" w:hAnsi="宋体" w:eastAsia="宋体"/>
          <w:color w:val="auto"/>
          <w:sz w:val="21"/>
          <w:szCs w:val="21"/>
          <w:highlight w:val="none"/>
        </w:rPr>
      </w:pPr>
      <w:bookmarkStart w:id="72" w:name="_Toc132759330"/>
      <w:bookmarkStart w:id="73" w:name="_Toc132759227"/>
      <w:r>
        <w:rPr>
          <w:rFonts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rPr>
        <w:t>评审工作准备</w:t>
      </w:r>
      <w:bookmarkEnd w:id="72"/>
      <w:bookmarkEnd w:id="73"/>
    </w:p>
    <w:p w14:paraId="33CEDC65">
      <w:pPr>
        <w:spacing w:line="360" w:lineRule="auto"/>
        <w:rPr>
          <w:rFonts w:ascii="宋体"/>
          <w:color w:val="auto"/>
          <w:highlight w:val="none"/>
        </w:rPr>
      </w:pPr>
      <w:r>
        <w:rPr>
          <w:rFonts w:ascii="宋体" w:hAnsi="宋体" w:cs="宋体"/>
          <w:b/>
          <w:bCs/>
          <w:color w:val="auto"/>
          <w:highlight w:val="none"/>
        </w:rPr>
        <w:t xml:space="preserve">    </w:t>
      </w:r>
      <w:r>
        <w:rPr>
          <w:rFonts w:hint="eastAsia" w:ascii="宋体" w:hAnsi="宋体" w:cs="宋体"/>
          <w:color w:val="auto"/>
          <w:highlight w:val="none"/>
        </w:rPr>
        <w:t>评审委员会熟悉评审工程情况：</w:t>
      </w:r>
    </w:p>
    <w:p w14:paraId="2B471B0D">
      <w:pPr>
        <w:spacing w:line="360" w:lineRule="auto"/>
        <w:ind w:firstLine="411" w:firstLineChars="196"/>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听取</w:t>
      </w:r>
      <w:r>
        <w:rPr>
          <w:rFonts w:hint="eastAsia" w:ascii="宋体" w:hAnsi="宋体" w:cs="宋体"/>
          <w:color w:val="auto"/>
          <w:highlight w:val="none"/>
          <w:lang w:eastAsia="zh-CN"/>
        </w:rPr>
        <w:t>招募人</w:t>
      </w:r>
      <w:r>
        <w:rPr>
          <w:rFonts w:hint="eastAsia" w:ascii="宋体" w:hAnsi="宋体" w:cs="宋体"/>
          <w:color w:val="auto"/>
          <w:highlight w:val="none"/>
        </w:rPr>
        <w:t>或者其委托的代理机构对</w:t>
      </w:r>
      <w:r>
        <w:rPr>
          <w:rFonts w:hint="eastAsia" w:ascii="宋体" w:hAnsi="宋体" w:cs="宋体"/>
          <w:color w:val="auto"/>
          <w:highlight w:val="none"/>
          <w:lang w:eastAsia="zh-CN"/>
        </w:rPr>
        <w:t>招募</w:t>
      </w:r>
      <w:r>
        <w:rPr>
          <w:rFonts w:hint="eastAsia" w:ascii="宋体" w:hAnsi="宋体" w:cs="宋体"/>
          <w:color w:val="auto"/>
          <w:highlight w:val="none"/>
        </w:rPr>
        <w:t>项目情况的介绍。</w:t>
      </w:r>
    </w:p>
    <w:p w14:paraId="2EA65675">
      <w:pPr>
        <w:spacing w:line="360" w:lineRule="auto"/>
        <w:ind w:firstLine="411" w:firstLineChars="196"/>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阅读、研究</w:t>
      </w:r>
      <w:r>
        <w:rPr>
          <w:rFonts w:hint="eastAsia" w:ascii="宋体" w:hAnsi="宋体" w:cs="宋体"/>
          <w:color w:val="auto"/>
          <w:highlight w:val="none"/>
          <w:lang w:eastAsia="zh-CN"/>
        </w:rPr>
        <w:t>招募文件</w:t>
      </w:r>
      <w:r>
        <w:rPr>
          <w:rFonts w:hint="eastAsia" w:ascii="宋体" w:hAnsi="宋体" w:cs="宋体"/>
          <w:color w:val="auto"/>
          <w:highlight w:val="none"/>
        </w:rPr>
        <w:t>和相关评审资料，获取评审所需要的重要信息和数据</w:t>
      </w:r>
      <w:r>
        <w:rPr>
          <w:rFonts w:ascii="宋体" w:cs="宋体"/>
          <w:color w:val="auto"/>
          <w:highlight w:val="none"/>
        </w:rPr>
        <w:t>,</w:t>
      </w:r>
      <w:r>
        <w:rPr>
          <w:rFonts w:hint="eastAsia" w:ascii="宋体" w:hAnsi="宋体" w:cs="宋体"/>
          <w:color w:val="auto"/>
          <w:highlight w:val="none"/>
        </w:rPr>
        <w:t>至少应了解和熟悉以下内容：</w:t>
      </w:r>
      <w:r>
        <w:rPr>
          <w:rFonts w:hint="eastAsia" w:ascii="宋体" w:hAnsi="宋体" w:cs="宋体"/>
          <w:color w:val="auto"/>
          <w:highlight w:val="none"/>
          <w:lang w:eastAsia="zh-CN"/>
        </w:rPr>
        <w:t>招募</w:t>
      </w:r>
      <w:r>
        <w:rPr>
          <w:rFonts w:hint="eastAsia" w:ascii="宋体" w:hAnsi="宋体" w:cs="宋体"/>
          <w:color w:val="auto"/>
          <w:highlight w:val="none"/>
        </w:rPr>
        <w:t>的目标，</w:t>
      </w:r>
      <w:r>
        <w:rPr>
          <w:rFonts w:hint="eastAsia" w:ascii="宋体" w:hAnsi="宋体" w:cs="宋体"/>
          <w:color w:val="auto"/>
          <w:highlight w:val="none"/>
          <w:lang w:eastAsia="zh-CN"/>
        </w:rPr>
        <w:t>招募</w:t>
      </w:r>
      <w:r>
        <w:rPr>
          <w:rFonts w:hint="eastAsia" w:ascii="宋体" w:hAnsi="宋体" w:cs="宋体"/>
          <w:color w:val="auto"/>
          <w:highlight w:val="none"/>
        </w:rPr>
        <w:t>项目的范围和性质，</w:t>
      </w:r>
      <w:r>
        <w:rPr>
          <w:rFonts w:hint="eastAsia" w:ascii="宋体" w:hAnsi="宋体" w:cs="宋体"/>
          <w:color w:val="auto"/>
          <w:highlight w:val="none"/>
          <w:lang w:eastAsia="zh-CN"/>
        </w:rPr>
        <w:t>招募文件</w:t>
      </w:r>
      <w:r>
        <w:rPr>
          <w:rFonts w:hint="eastAsia" w:ascii="宋体" w:hAnsi="宋体" w:cs="宋体"/>
          <w:color w:val="auto"/>
          <w:highlight w:val="none"/>
        </w:rPr>
        <w:t>规定的主要技术要求、标准和商务条款。</w:t>
      </w:r>
    </w:p>
    <w:p w14:paraId="08AAD6ED">
      <w:pPr>
        <w:spacing w:line="360" w:lineRule="auto"/>
        <w:ind w:firstLine="411" w:firstLineChars="196"/>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熟悉</w:t>
      </w:r>
      <w:r>
        <w:rPr>
          <w:rFonts w:hint="eastAsia" w:ascii="宋体" w:hAnsi="宋体" w:cs="宋体"/>
          <w:color w:val="auto"/>
          <w:highlight w:val="none"/>
          <w:lang w:eastAsia="zh-CN"/>
        </w:rPr>
        <w:t>招募文件</w:t>
      </w:r>
      <w:r>
        <w:rPr>
          <w:rFonts w:hint="eastAsia" w:ascii="宋体" w:hAnsi="宋体" w:cs="宋体"/>
          <w:color w:val="auto"/>
          <w:highlight w:val="none"/>
        </w:rPr>
        <w:t>规定的评审标准和评审方法及在评审过程中需要考虑的相关因素。</w:t>
      </w:r>
    </w:p>
    <w:p w14:paraId="1C8115F0">
      <w:pPr>
        <w:spacing w:line="360" w:lineRule="auto"/>
        <w:ind w:firstLine="411" w:firstLineChars="196"/>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核对评审工作用表。</w:t>
      </w:r>
    </w:p>
    <w:p w14:paraId="39E05D67">
      <w:pPr>
        <w:pStyle w:val="42"/>
        <w:rPr>
          <w:rFonts w:ascii="宋体" w:hAnsi="宋体" w:eastAsia="宋体"/>
          <w:color w:val="auto"/>
          <w:sz w:val="21"/>
          <w:szCs w:val="21"/>
          <w:highlight w:val="none"/>
        </w:rPr>
      </w:pPr>
      <w:bookmarkStart w:id="74" w:name="_Toc132759228"/>
      <w:bookmarkStart w:id="75" w:name="_Toc132759331"/>
      <w:r>
        <w:rPr>
          <w:rFonts w:ascii="宋体" w:hAnsi="宋体" w:eastAsia="宋体" w:cs="宋体"/>
          <w:color w:val="auto"/>
          <w:sz w:val="21"/>
          <w:szCs w:val="21"/>
          <w:highlight w:val="none"/>
        </w:rPr>
        <w:t>4.2</w:t>
      </w:r>
      <w:r>
        <w:rPr>
          <w:rFonts w:hint="eastAsia" w:ascii="宋体" w:hAnsi="宋体" w:eastAsia="宋体" w:cs="宋体"/>
          <w:color w:val="auto"/>
          <w:sz w:val="21"/>
          <w:szCs w:val="21"/>
          <w:highlight w:val="none"/>
        </w:rPr>
        <w:t>初步评审</w:t>
      </w:r>
      <w:bookmarkEnd w:id="74"/>
      <w:bookmarkEnd w:id="75"/>
    </w:p>
    <w:p w14:paraId="125B2E3D">
      <w:pPr>
        <w:spacing w:line="360" w:lineRule="auto"/>
        <w:ind w:firstLine="411" w:firstLineChars="196"/>
        <w:rPr>
          <w:rFonts w:ascii="宋体"/>
          <w:color w:val="auto"/>
          <w:highlight w:val="none"/>
        </w:rPr>
      </w:pPr>
      <w:r>
        <w:rPr>
          <w:rFonts w:hint="eastAsia" w:ascii="宋体" w:hAnsi="宋体" w:cs="宋体"/>
          <w:color w:val="auto"/>
          <w:highlight w:val="none"/>
        </w:rPr>
        <w:t>初步评审分为形式评审、资格评审、响应性评审。</w:t>
      </w:r>
    </w:p>
    <w:p w14:paraId="7AA46363">
      <w:pPr>
        <w:pStyle w:val="42"/>
        <w:rPr>
          <w:rFonts w:ascii="宋体" w:hAnsi="宋体" w:eastAsia="宋体"/>
          <w:color w:val="auto"/>
          <w:sz w:val="21"/>
          <w:szCs w:val="21"/>
          <w:highlight w:val="none"/>
        </w:rPr>
      </w:pPr>
      <w:bookmarkStart w:id="76" w:name="_Toc132759332"/>
      <w:bookmarkStart w:id="77" w:name="_Toc132759229"/>
      <w:r>
        <w:rPr>
          <w:rFonts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rPr>
        <w:t>详细评审</w:t>
      </w:r>
      <w:bookmarkEnd w:id="76"/>
      <w:bookmarkEnd w:id="77"/>
    </w:p>
    <w:p w14:paraId="00CA63D4">
      <w:pPr>
        <w:pStyle w:val="42"/>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bookmarkStart w:id="78" w:name="_Toc132759333"/>
      <w:bookmarkStart w:id="79" w:name="_Toc132759230"/>
      <w:r>
        <w:rPr>
          <w:rFonts w:hint="eastAsia" w:ascii="宋体" w:hAnsi="宋体" w:eastAsia="宋体" w:cs="宋体"/>
          <w:color w:val="auto"/>
          <w:sz w:val="21"/>
          <w:szCs w:val="21"/>
          <w:highlight w:val="none"/>
        </w:rPr>
        <w:t>详细评审分为</w:t>
      </w:r>
      <w:r>
        <w:rPr>
          <w:rFonts w:hint="eastAsia" w:ascii="宋体" w:hAnsi="宋体" w:eastAsia="宋体" w:cs="宋体"/>
          <w:color w:val="auto"/>
          <w:sz w:val="21"/>
          <w:szCs w:val="21"/>
          <w:highlight w:val="none"/>
          <w:lang w:eastAsia="zh-CN"/>
        </w:rPr>
        <w:t>响应报价</w:t>
      </w:r>
      <w:r>
        <w:rPr>
          <w:rFonts w:hint="eastAsia" w:ascii="宋体" w:hAnsi="宋体" w:eastAsia="宋体" w:cs="宋体"/>
          <w:color w:val="auto"/>
          <w:sz w:val="21"/>
          <w:szCs w:val="21"/>
          <w:highlight w:val="none"/>
        </w:rPr>
        <w:t>评审、商务技术评审。</w:t>
      </w:r>
      <w:bookmarkEnd w:id="78"/>
      <w:bookmarkEnd w:id="79"/>
    </w:p>
    <w:p w14:paraId="33E611E5">
      <w:pPr>
        <w:spacing w:line="400" w:lineRule="exact"/>
        <w:rPr>
          <w:rFonts w:ascii="宋体"/>
          <w:color w:val="auto"/>
          <w:highlight w:val="none"/>
        </w:rPr>
      </w:pPr>
      <w:r>
        <w:rPr>
          <w:rFonts w:ascii="宋体" w:hAnsi="宋体" w:cs="宋体"/>
          <w:color w:val="auto"/>
          <w:highlight w:val="none"/>
        </w:rPr>
        <w:t>4.4</w:t>
      </w:r>
      <w:r>
        <w:rPr>
          <w:rFonts w:hint="eastAsia" w:ascii="黑体" w:hAnsi="宋体" w:cs="宋体"/>
          <w:color w:val="auto"/>
          <w:highlight w:val="none"/>
        </w:rPr>
        <w:t>推荐候选供应商：经初步评审、详细评审后，按综合得分由高到低的次序推荐4</w:t>
      </w:r>
      <w:r>
        <w:rPr>
          <w:rFonts w:ascii="黑体" w:hAnsi="宋体" w:cs="宋体"/>
          <w:color w:val="auto"/>
          <w:highlight w:val="none"/>
        </w:rPr>
        <w:t>-6名</w:t>
      </w:r>
      <w:r>
        <w:rPr>
          <w:rFonts w:hint="eastAsia" w:ascii="黑体" w:hAnsi="宋体" w:cs="宋体"/>
          <w:color w:val="auto"/>
          <w:highlight w:val="none"/>
        </w:rPr>
        <w:t>候选供应商。</w:t>
      </w:r>
    </w:p>
    <w:p w14:paraId="2FD80CB0">
      <w:pPr>
        <w:spacing w:line="400" w:lineRule="exact"/>
        <w:rPr>
          <w:rFonts w:ascii="宋体"/>
          <w:color w:val="auto"/>
          <w:highlight w:val="none"/>
        </w:rPr>
      </w:pPr>
      <w:r>
        <w:rPr>
          <w:rFonts w:ascii="宋体" w:hAnsi="宋体" w:cs="宋体"/>
          <w:color w:val="auto"/>
          <w:highlight w:val="none"/>
        </w:rPr>
        <w:t xml:space="preserve">5.  </w:t>
      </w:r>
      <w:r>
        <w:rPr>
          <w:rFonts w:hint="eastAsia" w:ascii="宋体" w:hAnsi="宋体" w:cs="宋体"/>
          <w:color w:val="auto"/>
          <w:highlight w:val="none"/>
        </w:rPr>
        <w:t>评审内容</w:t>
      </w:r>
    </w:p>
    <w:p w14:paraId="121E57C4">
      <w:pPr>
        <w:spacing w:line="400" w:lineRule="exact"/>
        <w:rPr>
          <w:rFonts w:ascii="宋体"/>
          <w:color w:val="auto"/>
          <w:highlight w:val="none"/>
        </w:rPr>
      </w:pPr>
      <w:r>
        <w:rPr>
          <w:rFonts w:ascii="宋体" w:hAnsi="宋体" w:cs="宋体"/>
          <w:color w:val="auto"/>
          <w:highlight w:val="none"/>
        </w:rPr>
        <w:t xml:space="preserve">5.1 </w:t>
      </w:r>
      <w:r>
        <w:rPr>
          <w:rFonts w:hint="eastAsia" w:ascii="宋体" w:hAnsi="宋体" w:cs="宋体"/>
          <w:color w:val="auto"/>
          <w:highlight w:val="none"/>
        </w:rPr>
        <w:t>初步评审</w:t>
      </w:r>
    </w:p>
    <w:p w14:paraId="73112663">
      <w:pPr>
        <w:spacing w:line="360" w:lineRule="auto"/>
        <w:ind w:firstLine="420" w:firstLineChars="200"/>
        <w:rPr>
          <w:rFonts w:ascii="宋体"/>
          <w:color w:val="auto"/>
          <w:highlight w:val="none"/>
        </w:rPr>
      </w:pPr>
      <w:r>
        <w:rPr>
          <w:rFonts w:ascii="宋体" w:hAnsi="宋体" w:cs="宋体"/>
          <w:color w:val="auto"/>
          <w:highlight w:val="none"/>
        </w:rPr>
        <w:t>5.1.1</w:t>
      </w:r>
      <w:r>
        <w:rPr>
          <w:rFonts w:hint="eastAsia" w:ascii="宋体" w:hAnsi="宋体" w:cs="宋体"/>
          <w:color w:val="auto"/>
          <w:highlight w:val="none"/>
        </w:rPr>
        <w:t>形式评审标准：见评审办法前附表。</w:t>
      </w:r>
    </w:p>
    <w:p w14:paraId="3030B42F">
      <w:pPr>
        <w:spacing w:line="360" w:lineRule="auto"/>
        <w:ind w:firstLine="420" w:firstLineChars="200"/>
        <w:rPr>
          <w:rFonts w:ascii="宋体"/>
          <w:color w:val="auto"/>
          <w:highlight w:val="none"/>
        </w:rPr>
      </w:pPr>
      <w:r>
        <w:rPr>
          <w:rFonts w:ascii="宋体" w:hAnsi="宋体" w:cs="宋体"/>
          <w:color w:val="auto"/>
          <w:highlight w:val="none"/>
        </w:rPr>
        <w:t>5.1.2</w:t>
      </w:r>
      <w:r>
        <w:rPr>
          <w:rFonts w:hint="eastAsia" w:ascii="宋体" w:hAnsi="宋体" w:cs="宋体"/>
          <w:color w:val="auto"/>
          <w:highlight w:val="none"/>
        </w:rPr>
        <w:t>资格评审标准：见评审办法前附表。</w:t>
      </w:r>
      <w:r>
        <w:rPr>
          <w:rFonts w:ascii="宋体" w:hAnsi="宋体" w:cs="宋体"/>
          <w:color w:val="auto"/>
          <w:highlight w:val="none"/>
        </w:rPr>
        <w:t xml:space="preserve"> </w:t>
      </w:r>
    </w:p>
    <w:p w14:paraId="78AD36F1">
      <w:pPr>
        <w:spacing w:line="360" w:lineRule="auto"/>
        <w:ind w:firstLine="420" w:firstLineChars="200"/>
        <w:rPr>
          <w:rFonts w:ascii="宋体"/>
          <w:color w:val="auto"/>
          <w:highlight w:val="none"/>
        </w:rPr>
      </w:pPr>
      <w:r>
        <w:rPr>
          <w:rFonts w:ascii="宋体" w:hAnsi="宋体" w:cs="宋体"/>
          <w:color w:val="auto"/>
          <w:highlight w:val="none"/>
        </w:rPr>
        <w:t>5.1.3</w:t>
      </w:r>
      <w:r>
        <w:rPr>
          <w:rFonts w:hint="eastAsia" w:ascii="宋体" w:hAnsi="宋体" w:cs="宋体"/>
          <w:color w:val="auto"/>
          <w:highlight w:val="none"/>
        </w:rPr>
        <w:t>响应性评审标准：见评审办法前附表。</w:t>
      </w:r>
    </w:p>
    <w:p w14:paraId="39CB6462">
      <w:pPr>
        <w:spacing w:line="400" w:lineRule="exact"/>
        <w:ind w:firstLine="420" w:firstLineChars="200"/>
        <w:rPr>
          <w:rFonts w:ascii="宋体"/>
          <w:color w:val="auto"/>
          <w:highlight w:val="none"/>
        </w:rPr>
      </w:pPr>
      <w:r>
        <w:rPr>
          <w:rFonts w:hint="eastAsia" w:ascii="宋体" w:hAnsi="宋体" w:cs="宋体"/>
          <w:color w:val="auto"/>
          <w:highlight w:val="none"/>
        </w:rPr>
        <w:t>评审委员会依据上述标准对</w:t>
      </w:r>
      <w:r>
        <w:rPr>
          <w:rFonts w:hint="eastAsia" w:ascii="宋体" w:hAnsi="宋体" w:cs="宋体"/>
          <w:color w:val="auto"/>
          <w:highlight w:val="none"/>
          <w:lang w:eastAsia="zh-CN"/>
        </w:rPr>
        <w:t>响应文件</w:t>
      </w:r>
      <w:r>
        <w:rPr>
          <w:rFonts w:hint="eastAsia" w:ascii="宋体" w:hAnsi="宋体" w:cs="宋体"/>
          <w:color w:val="auto"/>
          <w:highlight w:val="none"/>
        </w:rPr>
        <w:t>进行初步评审。有一项不符合评审标准的，否决其</w:t>
      </w:r>
      <w:r>
        <w:rPr>
          <w:rFonts w:hint="eastAsia" w:ascii="宋体" w:hAnsi="宋体" w:cs="宋体"/>
          <w:color w:val="auto"/>
          <w:highlight w:val="none"/>
          <w:lang w:eastAsia="zh-CN"/>
        </w:rPr>
        <w:t>响应</w:t>
      </w:r>
      <w:r>
        <w:rPr>
          <w:rFonts w:hint="eastAsia" w:ascii="宋体" w:hAnsi="宋体" w:cs="宋体"/>
          <w:color w:val="auto"/>
          <w:highlight w:val="none"/>
        </w:rPr>
        <w:t>。</w:t>
      </w:r>
    </w:p>
    <w:p w14:paraId="4F6DC010">
      <w:pPr>
        <w:spacing w:line="400" w:lineRule="exact"/>
        <w:rPr>
          <w:rFonts w:ascii="宋体"/>
          <w:color w:val="auto"/>
          <w:highlight w:val="none"/>
        </w:rPr>
      </w:pPr>
      <w:r>
        <w:rPr>
          <w:rFonts w:ascii="宋体" w:hAnsi="宋体" w:cs="宋体"/>
          <w:color w:val="auto"/>
          <w:highlight w:val="none"/>
        </w:rPr>
        <w:t xml:space="preserve">5.2 </w:t>
      </w:r>
      <w:r>
        <w:rPr>
          <w:rFonts w:hint="eastAsia" w:ascii="宋体" w:hAnsi="宋体" w:cs="宋体"/>
          <w:color w:val="auto"/>
          <w:highlight w:val="none"/>
        </w:rPr>
        <w:t>分值构成与评审因素：见评审办法前附表。</w:t>
      </w:r>
    </w:p>
    <w:p w14:paraId="43ECB160">
      <w:pPr>
        <w:spacing w:line="360" w:lineRule="auto"/>
        <w:rPr>
          <w:rFonts w:ascii="宋体"/>
          <w:color w:val="auto"/>
          <w:highlight w:val="none"/>
        </w:rPr>
      </w:pPr>
      <w:r>
        <w:rPr>
          <w:rFonts w:ascii="宋体" w:hAnsi="宋体" w:cs="宋体"/>
          <w:color w:val="auto"/>
          <w:highlight w:val="none"/>
        </w:rPr>
        <w:t xml:space="preserve">5.3 </w:t>
      </w:r>
      <w:r>
        <w:rPr>
          <w:rFonts w:hint="eastAsia" w:ascii="宋体" w:hAnsi="宋体" w:cs="宋体"/>
          <w:color w:val="auto"/>
          <w:highlight w:val="none"/>
        </w:rPr>
        <w:t>详细评审：只有通过初步评审的</w:t>
      </w:r>
      <w:r>
        <w:rPr>
          <w:rFonts w:hint="eastAsia" w:ascii="宋体" w:hAnsi="宋体" w:cs="宋体"/>
          <w:color w:val="auto"/>
          <w:highlight w:val="none"/>
          <w:lang w:val="en-US" w:eastAsia="zh-CN"/>
        </w:rPr>
        <w:t>供应商</w:t>
      </w:r>
      <w:r>
        <w:rPr>
          <w:rFonts w:hint="eastAsia" w:ascii="宋体" w:hAnsi="宋体" w:cs="宋体"/>
          <w:color w:val="auto"/>
          <w:highlight w:val="none"/>
        </w:rPr>
        <w:t>才能够进入本阶段评审，详见评审办法前附表。</w:t>
      </w:r>
    </w:p>
    <w:p w14:paraId="02BD548D">
      <w:pPr>
        <w:spacing w:line="400" w:lineRule="exact"/>
        <w:jc w:val="left"/>
        <w:rPr>
          <w:rFonts w:ascii="宋体"/>
          <w:color w:val="auto"/>
          <w:highlight w:val="none"/>
        </w:rPr>
      </w:pPr>
      <w:r>
        <w:rPr>
          <w:rFonts w:ascii="宋体" w:hAnsi="宋体" w:cs="宋体"/>
          <w:color w:val="auto"/>
          <w:highlight w:val="none"/>
        </w:rPr>
        <w:t>5.4</w:t>
      </w:r>
      <w:r>
        <w:rPr>
          <w:rFonts w:hint="eastAsia" w:ascii="宋体" w:hAnsi="宋体" w:cs="宋体"/>
          <w:color w:val="auto"/>
          <w:highlight w:val="none"/>
        </w:rPr>
        <w:t>评审委员会按评审办法前附表规定的标准进行打分，并计算出供应商总得分。</w:t>
      </w:r>
    </w:p>
    <w:p w14:paraId="56EAB7AB">
      <w:pPr>
        <w:spacing w:line="460" w:lineRule="exact"/>
        <w:ind w:firstLine="420" w:firstLineChars="200"/>
        <w:rPr>
          <w:rFonts w:ascii="宋体"/>
          <w:color w:val="auto"/>
          <w:highlight w:val="none"/>
        </w:rPr>
      </w:pPr>
      <w:r>
        <w:rPr>
          <w:rFonts w:hint="eastAsia" w:ascii="宋体" w:hAnsi="宋体" w:cs="宋体"/>
          <w:color w:val="auto"/>
          <w:highlight w:val="none"/>
        </w:rPr>
        <w:t>供应商总得分</w:t>
      </w:r>
      <w:r>
        <w:rPr>
          <w:rFonts w:ascii="宋体" w:hAnsi="宋体" w:cs="宋体"/>
          <w:color w:val="auto"/>
          <w:highlight w:val="none"/>
        </w:rPr>
        <w:t>=</w:t>
      </w:r>
      <w:r>
        <w:rPr>
          <w:rFonts w:hint="eastAsia" w:ascii="宋体" w:hAnsi="宋体" w:cs="宋体"/>
          <w:color w:val="auto"/>
          <w:highlight w:val="none"/>
          <w:lang w:eastAsia="zh-CN"/>
        </w:rPr>
        <w:t>响应报价</w:t>
      </w:r>
      <w:r>
        <w:rPr>
          <w:rFonts w:hint="eastAsia" w:ascii="宋体" w:hAnsi="宋体" w:cs="宋体"/>
          <w:color w:val="auto"/>
          <w:highlight w:val="none"/>
        </w:rPr>
        <w:t>得分</w:t>
      </w:r>
      <w:r>
        <w:rPr>
          <w:rFonts w:ascii="宋体" w:hAnsi="宋体" w:cs="宋体"/>
          <w:color w:val="auto"/>
          <w:highlight w:val="none"/>
        </w:rPr>
        <w:t>+商务</w:t>
      </w:r>
      <w:r>
        <w:rPr>
          <w:rFonts w:hint="eastAsia" w:ascii="宋体" w:hAnsi="宋体" w:cs="宋体"/>
          <w:color w:val="auto"/>
          <w:highlight w:val="none"/>
        </w:rPr>
        <w:t>技术评审得分。</w:t>
      </w:r>
    </w:p>
    <w:p w14:paraId="67F23ACE">
      <w:pPr>
        <w:spacing w:line="460" w:lineRule="exact"/>
        <w:ind w:firstLine="420" w:firstLineChars="200"/>
        <w:rPr>
          <w:rFonts w:ascii="宋体"/>
          <w:color w:val="auto"/>
          <w:highlight w:val="none"/>
        </w:rPr>
      </w:pPr>
      <w:r>
        <w:rPr>
          <w:rFonts w:hint="eastAsia" w:ascii="宋体" w:hAnsi="宋体" w:cs="宋体"/>
          <w:color w:val="auto"/>
          <w:highlight w:val="none"/>
        </w:rPr>
        <w:t>供应商各个评审因素的最终得分为评审委员会各个成员评分结果的算术平均值，并以此计算各个供应商的供应商总得分。评分分值计算保留小数点后两位，小数点后第三位四舍五入。</w:t>
      </w:r>
    </w:p>
    <w:p w14:paraId="3B2927D4">
      <w:pPr>
        <w:pStyle w:val="4"/>
        <w:rPr>
          <w:rFonts w:hint="eastAsia" w:ascii="宋体" w:eastAsia="宋体"/>
          <w:b w:val="0"/>
          <w:bCs w:val="0"/>
          <w:color w:val="auto"/>
          <w:sz w:val="21"/>
          <w:szCs w:val="21"/>
          <w:highlight w:val="none"/>
          <w:lang w:eastAsia="zh-CN"/>
        </w:rPr>
      </w:pPr>
      <w:bookmarkStart w:id="80" w:name="_Toc132759231"/>
      <w:bookmarkStart w:id="81" w:name="_Toc132759334"/>
      <w:r>
        <w:rPr>
          <w:rFonts w:ascii="宋体" w:hAnsi="宋体" w:cs="宋体"/>
          <w:b w:val="0"/>
          <w:bCs w:val="0"/>
          <w:color w:val="auto"/>
          <w:sz w:val="21"/>
          <w:szCs w:val="21"/>
          <w:highlight w:val="none"/>
        </w:rPr>
        <w:t xml:space="preserve">6. </w:t>
      </w:r>
      <w:r>
        <w:rPr>
          <w:rFonts w:hint="eastAsia" w:ascii="宋体" w:hAnsi="宋体" w:cs="宋体"/>
          <w:color w:val="auto"/>
          <w:sz w:val="21"/>
          <w:szCs w:val="21"/>
          <w:highlight w:val="none"/>
        </w:rPr>
        <w:t>否决</w:t>
      </w:r>
      <w:bookmarkEnd w:id="80"/>
      <w:bookmarkEnd w:id="81"/>
      <w:r>
        <w:rPr>
          <w:rFonts w:hint="eastAsia" w:ascii="宋体" w:hAnsi="宋体" w:cs="宋体"/>
          <w:color w:val="auto"/>
          <w:sz w:val="21"/>
          <w:szCs w:val="21"/>
          <w:highlight w:val="none"/>
          <w:lang w:eastAsia="zh-CN"/>
        </w:rPr>
        <w:t>响应</w:t>
      </w:r>
    </w:p>
    <w:p w14:paraId="374A4B57">
      <w:pPr>
        <w:spacing w:line="360" w:lineRule="auto"/>
        <w:rPr>
          <w:rFonts w:ascii="宋体"/>
          <w:b/>
          <w:bCs/>
          <w:color w:val="auto"/>
          <w:highlight w:val="none"/>
        </w:rPr>
      </w:pPr>
      <w:r>
        <w:rPr>
          <w:rFonts w:ascii="宋体" w:hAnsi="宋体" w:cs="宋体"/>
          <w:color w:val="auto"/>
          <w:highlight w:val="none"/>
        </w:rPr>
        <w:t xml:space="preserve">6.1 </w:t>
      </w:r>
      <w:r>
        <w:rPr>
          <w:rFonts w:hint="eastAsia" w:ascii="宋体" w:hAnsi="宋体" w:cs="宋体"/>
          <w:b/>
          <w:bCs/>
          <w:color w:val="auto"/>
          <w:highlight w:val="none"/>
        </w:rPr>
        <w:t>供应商有以下情形之一的，初步评审后应否决其</w:t>
      </w:r>
      <w:r>
        <w:rPr>
          <w:rFonts w:hint="eastAsia" w:ascii="宋体" w:hAnsi="宋体" w:cs="宋体"/>
          <w:b/>
          <w:bCs/>
          <w:color w:val="auto"/>
          <w:highlight w:val="none"/>
          <w:lang w:eastAsia="zh-CN"/>
        </w:rPr>
        <w:t>响应</w:t>
      </w:r>
      <w:r>
        <w:rPr>
          <w:rFonts w:hint="eastAsia" w:ascii="宋体" w:hAnsi="宋体" w:cs="宋体"/>
          <w:b/>
          <w:bCs/>
          <w:color w:val="auto"/>
          <w:highlight w:val="none"/>
        </w:rPr>
        <w:t>：</w:t>
      </w:r>
    </w:p>
    <w:p w14:paraId="3D2128D3">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1.4.3</w:t>
      </w:r>
      <w:r>
        <w:rPr>
          <w:rFonts w:hint="eastAsia" w:ascii="宋体" w:hAnsi="宋体" w:cs="宋体"/>
          <w:color w:val="auto"/>
          <w:highlight w:val="none"/>
        </w:rPr>
        <w:t>条规定的任何一种情形的。</w:t>
      </w:r>
    </w:p>
    <w:p w14:paraId="45138C7A">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）评审委员会</w:t>
      </w:r>
      <w:r>
        <w:rPr>
          <w:rFonts w:hint="eastAsia" w:ascii="宋体" w:hAnsi="宋体" w:cs="宋体"/>
          <w:color w:val="auto"/>
          <w:highlight w:val="none"/>
          <w:lang w:val="en-US" w:eastAsia="zh-CN"/>
        </w:rPr>
        <w:t>参照</w:t>
      </w:r>
      <w:r>
        <w:rPr>
          <w:rFonts w:hint="eastAsia" w:ascii="宋体" w:hAnsi="宋体" w:cs="宋体"/>
          <w:color w:val="auto"/>
          <w:highlight w:val="none"/>
        </w:rPr>
        <w:t>《招标投标法实施条例》认定为串通投标、弄虚作假或有其他违法行为的。</w:t>
      </w:r>
    </w:p>
    <w:p w14:paraId="038956B0">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）不按评审委员会要求澄清、说明或补正的。</w:t>
      </w:r>
    </w:p>
    <w:p w14:paraId="0F3A8CF4">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）初步评审有一项不符合评审标准的，其他实质性要求不能满足</w:t>
      </w:r>
      <w:r>
        <w:rPr>
          <w:rFonts w:hint="eastAsia" w:ascii="宋体" w:hAnsi="宋体" w:cs="宋体"/>
          <w:color w:val="auto"/>
          <w:highlight w:val="none"/>
          <w:lang w:eastAsia="zh-CN"/>
        </w:rPr>
        <w:t>招募文件</w:t>
      </w:r>
      <w:r>
        <w:rPr>
          <w:rFonts w:hint="eastAsia" w:ascii="宋体" w:hAnsi="宋体" w:cs="宋体"/>
          <w:color w:val="auto"/>
          <w:highlight w:val="none"/>
        </w:rPr>
        <w:t>要求，或</w:t>
      </w:r>
      <w:r>
        <w:rPr>
          <w:rFonts w:hint="eastAsia" w:ascii="宋体" w:hAnsi="宋体" w:cs="宋体"/>
          <w:color w:val="auto"/>
          <w:highlight w:val="none"/>
          <w:lang w:eastAsia="zh-CN"/>
        </w:rPr>
        <w:t>响应</w:t>
      </w:r>
      <w:r>
        <w:rPr>
          <w:rFonts w:hint="eastAsia" w:ascii="宋体" w:hAnsi="宋体" w:cs="宋体"/>
          <w:color w:val="auto"/>
          <w:highlight w:val="none"/>
        </w:rPr>
        <w:t>函作出的承诺与</w:t>
      </w:r>
      <w:r>
        <w:rPr>
          <w:rFonts w:hint="eastAsia" w:ascii="宋体" w:hAnsi="宋体" w:cs="宋体"/>
          <w:color w:val="auto"/>
          <w:highlight w:val="none"/>
          <w:lang w:eastAsia="zh-CN"/>
        </w:rPr>
        <w:t>招募文件</w:t>
      </w:r>
      <w:r>
        <w:rPr>
          <w:rFonts w:hint="eastAsia" w:ascii="宋体" w:hAnsi="宋体" w:cs="宋体"/>
          <w:color w:val="auto"/>
          <w:highlight w:val="none"/>
        </w:rPr>
        <w:t>中提供的</w:t>
      </w:r>
      <w:r>
        <w:rPr>
          <w:rFonts w:hint="eastAsia" w:ascii="宋体" w:hAnsi="宋体" w:cs="宋体"/>
          <w:color w:val="auto"/>
          <w:highlight w:val="none"/>
          <w:lang w:eastAsia="zh-CN"/>
        </w:rPr>
        <w:t>响应</w:t>
      </w:r>
      <w:r>
        <w:rPr>
          <w:rFonts w:hint="eastAsia" w:ascii="宋体" w:hAnsi="宋体" w:cs="宋体"/>
          <w:color w:val="auto"/>
          <w:highlight w:val="none"/>
        </w:rPr>
        <w:t>函样本中相关内容相抵触或有遗漏的。</w:t>
      </w:r>
    </w:p>
    <w:p w14:paraId="4F4368BA">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）未按规定的格式填写，实质性内容不全或关键字迹模糊、无法辨认的。</w:t>
      </w:r>
    </w:p>
    <w:p w14:paraId="4860C52B">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）供应商递交两份或多份内容不同的</w:t>
      </w:r>
      <w:r>
        <w:rPr>
          <w:rFonts w:hint="eastAsia" w:ascii="宋体" w:hAnsi="宋体" w:cs="宋体"/>
          <w:color w:val="auto"/>
          <w:highlight w:val="none"/>
          <w:lang w:eastAsia="zh-CN"/>
        </w:rPr>
        <w:t>响应文件</w:t>
      </w:r>
      <w:r>
        <w:rPr>
          <w:rFonts w:hint="eastAsia" w:ascii="宋体" w:hAnsi="宋体" w:cs="宋体"/>
          <w:color w:val="auto"/>
          <w:highlight w:val="none"/>
        </w:rPr>
        <w:t>、或在一份</w:t>
      </w:r>
      <w:r>
        <w:rPr>
          <w:rFonts w:hint="eastAsia" w:ascii="宋体" w:hAnsi="宋体" w:cs="宋体"/>
          <w:color w:val="auto"/>
          <w:highlight w:val="none"/>
          <w:lang w:eastAsia="zh-CN"/>
        </w:rPr>
        <w:t>响应文件</w:t>
      </w:r>
      <w:r>
        <w:rPr>
          <w:rFonts w:hint="eastAsia" w:ascii="宋体" w:hAnsi="宋体" w:cs="宋体"/>
          <w:color w:val="auto"/>
          <w:highlight w:val="none"/>
        </w:rPr>
        <w:t>中对同一</w:t>
      </w:r>
      <w:r>
        <w:rPr>
          <w:rFonts w:hint="eastAsia" w:ascii="宋体" w:hAnsi="宋体" w:cs="宋体"/>
          <w:color w:val="auto"/>
          <w:highlight w:val="none"/>
          <w:lang w:eastAsia="zh-CN"/>
        </w:rPr>
        <w:t>招募</w:t>
      </w:r>
      <w:r>
        <w:rPr>
          <w:rFonts w:hint="eastAsia" w:ascii="宋体" w:hAnsi="宋体" w:cs="宋体"/>
          <w:color w:val="auto"/>
          <w:highlight w:val="none"/>
        </w:rPr>
        <w:t>项目报有两个或多个报价，且未声明哪一个有效的，按</w:t>
      </w:r>
      <w:r>
        <w:rPr>
          <w:rFonts w:hint="eastAsia" w:ascii="宋体" w:hAnsi="宋体" w:cs="宋体"/>
          <w:color w:val="auto"/>
          <w:highlight w:val="none"/>
          <w:lang w:eastAsia="zh-CN"/>
        </w:rPr>
        <w:t>招募文件</w:t>
      </w:r>
      <w:r>
        <w:rPr>
          <w:rFonts w:hint="eastAsia" w:ascii="宋体" w:hAnsi="宋体" w:cs="宋体"/>
          <w:color w:val="auto"/>
          <w:highlight w:val="none"/>
        </w:rPr>
        <w:t>规定提交备选</w:t>
      </w:r>
      <w:r>
        <w:rPr>
          <w:rFonts w:hint="eastAsia" w:ascii="宋体" w:hAnsi="宋体" w:cs="宋体"/>
          <w:color w:val="auto"/>
          <w:highlight w:val="none"/>
          <w:lang w:eastAsia="zh-CN"/>
        </w:rPr>
        <w:t>响应</w:t>
      </w:r>
      <w:r>
        <w:rPr>
          <w:rFonts w:hint="eastAsia" w:ascii="宋体" w:hAnsi="宋体" w:cs="宋体"/>
          <w:color w:val="auto"/>
          <w:highlight w:val="none"/>
        </w:rPr>
        <w:t>方案的除外。</w:t>
      </w:r>
    </w:p>
    <w:p w14:paraId="7A1C7608">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中填报的项目经理（注册建造师）与资格预审通过的项目经理（注册建造师）前后不一致的（适用于已进行资格预审的）（本项目不适用）。</w:t>
      </w:r>
    </w:p>
    <w:p w14:paraId="309F84C1">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中存在</w:t>
      </w:r>
      <w:r>
        <w:rPr>
          <w:rFonts w:hint="eastAsia" w:ascii="宋体" w:hAnsi="宋体" w:cs="宋体"/>
          <w:color w:val="auto"/>
          <w:highlight w:val="none"/>
          <w:lang w:eastAsia="zh-CN"/>
        </w:rPr>
        <w:t>招募人</w:t>
      </w:r>
      <w:r>
        <w:rPr>
          <w:rFonts w:hint="eastAsia" w:ascii="宋体" w:hAnsi="宋体" w:cs="宋体"/>
          <w:color w:val="auto"/>
          <w:highlight w:val="none"/>
        </w:rPr>
        <w:t>不能接受的其他实质性条件。</w:t>
      </w:r>
    </w:p>
    <w:p w14:paraId="354F6FF7">
      <w:pPr>
        <w:spacing w:line="360" w:lineRule="auto"/>
        <w:rPr>
          <w:rFonts w:ascii="宋体"/>
          <w:b/>
          <w:bCs/>
          <w:color w:val="auto"/>
          <w:highlight w:val="none"/>
        </w:rPr>
      </w:pPr>
      <w:r>
        <w:rPr>
          <w:rFonts w:ascii="宋体" w:hAnsi="宋体" w:cs="宋体"/>
          <w:b/>
          <w:bCs/>
          <w:color w:val="auto"/>
          <w:highlight w:val="none"/>
        </w:rPr>
        <w:t>6.2</w:t>
      </w:r>
      <w:r>
        <w:rPr>
          <w:rFonts w:hint="eastAsia" w:ascii="宋体" w:hAnsi="宋体" w:cs="宋体"/>
          <w:b/>
          <w:bCs/>
          <w:color w:val="auto"/>
          <w:highlight w:val="none"/>
        </w:rPr>
        <w:t>供应商有下列情形之一的，详细评审后应否决其</w:t>
      </w:r>
      <w:r>
        <w:rPr>
          <w:rFonts w:hint="eastAsia" w:ascii="宋体" w:hAnsi="宋体" w:cs="宋体"/>
          <w:b/>
          <w:bCs/>
          <w:color w:val="auto"/>
          <w:highlight w:val="none"/>
          <w:lang w:eastAsia="zh-CN"/>
        </w:rPr>
        <w:t>响应</w:t>
      </w:r>
      <w:r>
        <w:rPr>
          <w:rFonts w:hint="eastAsia" w:ascii="宋体" w:hAnsi="宋体" w:cs="宋体"/>
          <w:b/>
          <w:bCs/>
          <w:color w:val="auto"/>
          <w:highlight w:val="none"/>
        </w:rPr>
        <w:t>：</w:t>
      </w:r>
    </w:p>
    <w:p w14:paraId="096257ED">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响应报价</w:t>
      </w:r>
      <w:r>
        <w:rPr>
          <w:rFonts w:hint="eastAsia" w:ascii="宋体" w:hAnsi="宋体" w:cs="宋体"/>
          <w:color w:val="auto"/>
          <w:highlight w:val="none"/>
        </w:rPr>
        <w:t>不满足</w:t>
      </w:r>
      <w:r>
        <w:rPr>
          <w:rFonts w:hint="eastAsia" w:ascii="宋体" w:hAnsi="宋体" w:cs="宋体"/>
          <w:color w:val="auto"/>
          <w:highlight w:val="none"/>
          <w:lang w:eastAsia="zh-CN"/>
        </w:rPr>
        <w:t>招募文件</w:t>
      </w:r>
      <w:r>
        <w:rPr>
          <w:rFonts w:hint="eastAsia" w:ascii="宋体" w:hAnsi="宋体" w:cs="宋体"/>
          <w:color w:val="auto"/>
          <w:highlight w:val="none"/>
        </w:rPr>
        <w:t>要求的。</w:t>
      </w:r>
    </w:p>
    <w:p w14:paraId="0977E886">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）供应商拒不按照要求对</w:t>
      </w:r>
      <w:r>
        <w:rPr>
          <w:rFonts w:hint="eastAsia" w:ascii="宋体" w:hAnsi="宋体" w:cs="宋体"/>
          <w:color w:val="auto"/>
          <w:highlight w:val="none"/>
          <w:lang w:eastAsia="zh-CN"/>
        </w:rPr>
        <w:t>招募文件</w:t>
      </w:r>
      <w:r>
        <w:rPr>
          <w:rFonts w:hint="eastAsia" w:ascii="宋体" w:hAnsi="宋体" w:cs="宋体"/>
          <w:color w:val="auto"/>
          <w:highlight w:val="none"/>
        </w:rPr>
        <w:t>进行澄清、说明、补正的，或评审委员会根据</w:t>
      </w:r>
      <w:r>
        <w:rPr>
          <w:rFonts w:hint="eastAsia" w:ascii="宋体" w:hAnsi="宋体" w:cs="宋体"/>
          <w:color w:val="auto"/>
          <w:highlight w:val="none"/>
          <w:lang w:eastAsia="zh-CN"/>
        </w:rPr>
        <w:t>招募文件</w:t>
      </w:r>
      <w:r>
        <w:rPr>
          <w:rFonts w:hint="eastAsia" w:ascii="宋体" w:hAnsi="宋体" w:cs="宋体"/>
          <w:color w:val="auto"/>
          <w:highlight w:val="none"/>
        </w:rPr>
        <w:t>的规定对</w:t>
      </w:r>
      <w:r>
        <w:rPr>
          <w:rFonts w:hint="eastAsia" w:ascii="宋体" w:hAnsi="宋体" w:cs="宋体"/>
          <w:color w:val="auto"/>
          <w:highlight w:val="none"/>
          <w:lang w:eastAsia="zh-CN"/>
        </w:rPr>
        <w:t>招募文件</w:t>
      </w:r>
      <w:r>
        <w:rPr>
          <w:rFonts w:hint="eastAsia" w:ascii="宋体" w:hAnsi="宋体" w:cs="宋体"/>
          <w:color w:val="auto"/>
          <w:highlight w:val="none"/>
        </w:rPr>
        <w:t>的计算错误进行修正后，供应商不接受修正的</w:t>
      </w:r>
      <w:r>
        <w:rPr>
          <w:rFonts w:hint="eastAsia" w:ascii="宋体" w:hAnsi="宋体" w:cs="宋体"/>
          <w:color w:val="auto"/>
          <w:highlight w:val="none"/>
          <w:lang w:eastAsia="zh-CN"/>
        </w:rPr>
        <w:t>响应报价</w:t>
      </w:r>
      <w:r>
        <w:rPr>
          <w:rFonts w:hint="eastAsia" w:ascii="宋体" w:hAnsi="宋体" w:cs="宋体"/>
          <w:color w:val="auto"/>
          <w:highlight w:val="none"/>
        </w:rPr>
        <w:t>的。</w:t>
      </w:r>
    </w:p>
    <w:p w14:paraId="28500B37">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）法律、法规规定的其他情形。</w:t>
      </w:r>
    </w:p>
    <w:p w14:paraId="0F04D9B7">
      <w:pPr>
        <w:spacing w:line="360" w:lineRule="auto"/>
        <w:rPr>
          <w:rFonts w:ascii="宋体"/>
          <w:b/>
          <w:bCs/>
          <w:color w:val="auto"/>
          <w:highlight w:val="none"/>
        </w:rPr>
      </w:pPr>
      <w:r>
        <w:rPr>
          <w:rFonts w:ascii="宋体" w:hAnsi="宋体" w:cs="宋体"/>
          <w:b/>
          <w:bCs/>
          <w:color w:val="auto"/>
          <w:highlight w:val="none"/>
        </w:rPr>
        <w:t>7.</w:t>
      </w:r>
      <w:r>
        <w:rPr>
          <w:rFonts w:hint="eastAsia" w:ascii="宋体" w:hAnsi="宋体" w:cs="宋体"/>
          <w:b/>
          <w:bCs/>
          <w:color w:val="auto"/>
          <w:highlight w:val="none"/>
          <w:lang w:eastAsia="zh-CN"/>
        </w:rPr>
        <w:t>响应文件</w:t>
      </w:r>
      <w:r>
        <w:rPr>
          <w:rFonts w:hint="eastAsia" w:ascii="宋体" w:hAnsi="宋体" w:cs="宋体"/>
          <w:b/>
          <w:bCs/>
          <w:color w:val="auto"/>
          <w:highlight w:val="none"/>
        </w:rPr>
        <w:t>的澄清和补正</w:t>
      </w:r>
    </w:p>
    <w:p w14:paraId="56D0E96E">
      <w:pPr>
        <w:spacing w:line="360" w:lineRule="auto"/>
        <w:rPr>
          <w:rFonts w:ascii="宋体"/>
          <w:color w:val="auto"/>
          <w:highlight w:val="none"/>
        </w:rPr>
      </w:pPr>
      <w:r>
        <w:rPr>
          <w:rFonts w:ascii="宋体" w:hAnsi="宋体" w:cs="宋体"/>
          <w:b/>
          <w:bCs/>
          <w:color w:val="auto"/>
          <w:highlight w:val="none"/>
        </w:rPr>
        <w:t>7.1</w:t>
      </w:r>
      <w:r>
        <w:rPr>
          <w:rFonts w:hint="eastAsia" w:ascii="宋体" w:hAnsi="宋体" w:cs="宋体"/>
          <w:color w:val="auto"/>
          <w:highlight w:val="none"/>
        </w:rPr>
        <w:t>在评审过程中，评审委员会可以书面形式要求供应商对所提交的</w:t>
      </w:r>
      <w:r>
        <w:rPr>
          <w:rFonts w:hint="eastAsia" w:ascii="宋体" w:hAnsi="宋体" w:cs="宋体"/>
          <w:color w:val="auto"/>
          <w:highlight w:val="none"/>
          <w:lang w:eastAsia="zh-CN"/>
        </w:rPr>
        <w:t>响应文件</w:t>
      </w:r>
      <w:r>
        <w:rPr>
          <w:rFonts w:hint="eastAsia" w:ascii="宋体" w:hAnsi="宋体" w:cs="宋体"/>
          <w:color w:val="auto"/>
          <w:highlight w:val="none"/>
        </w:rPr>
        <w:t>中不明确的内容进行书面澄清或说明，或者对细微偏差进行补正。评审委员会不接受供应商主动提出的澄清、说明或补正。</w:t>
      </w:r>
    </w:p>
    <w:p w14:paraId="3061CE1E">
      <w:pPr>
        <w:spacing w:line="360" w:lineRule="auto"/>
        <w:rPr>
          <w:rFonts w:ascii="宋体"/>
          <w:color w:val="auto"/>
          <w:highlight w:val="none"/>
        </w:rPr>
      </w:pPr>
      <w:r>
        <w:rPr>
          <w:rFonts w:ascii="宋体" w:hAnsi="宋体" w:cs="宋体"/>
          <w:b/>
          <w:bCs/>
          <w:color w:val="auto"/>
          <w:highlight w:val="none"/>
        </w:rPr>
        <w:t>7.2</w:t>
      </w:r>
      <w:r>
        <w:rPr>
          <w:rFonts w:hint="eastAsia" w:ascii="宋体" w:hAnsi="宋体" w:cs="宋体"/>
          <w:color w:val="auto"/>
          <w:highlight w:val="none"/>
        </w:rPr>
        <w:t>澄清、说明和补正不得改变</w:t>
      </w:r>
      <w:r>
        <w:rPr>
          <w:rFonts w:hint="eastAsia" w:ascii="宋体" w:hAnsi="宋体" w:cs="宋体"/>
          <w:color w:val="auto"/>
          <w:highlight w:val="none"/>
          <w:lang w:eastAsia="zh-CN"/>
        </w:rPr>
        <w:t>响应文件</w:t>
      </w:r>
      <w:r>
        <w:rPr>
          <w:rFonts w:hint="eastAsia" w:ascii="宋体" w:hAnsi="宋体" w:cs="宋体"/>
          <w:color w:val="auto"/>
          <w:highlight w:val="none"/>
        </w:rPr>
        <w:t>的实质性内容（算术性错误修正的除外）。供应商的书面澄清、说明和补正属于</w:t>
      </w:r>
      <w:r>
        <w:rPr>
          <w:rFonts w:hint="eastAsia" w:ascii="宋体" w:hAnsi="宋体" w:cs="宋体"/>
          <w:color w:val="auto"/>
          <w:highlight w:val="none"/>
          <w:lang w:eastAsia="zh-CN"/>
        </w:rPr>
        <w:t>响应文件</w:t>
      </w:r>
      <w:r>
        <w:rPr>
          <w:rFonts w:hint="eastAsia" w:ascii="宋体" w:hAnsi="宋体" w:cs="宋体"/>
          <w:color w:val="auto"/>
          <w:highlight w:val="none"/>
        </w:rPr>
        <w:t>的组成部分。</w:t>
      </w:r>
    </w:p>
    <w:p w14:paraId="0CEA0EF8">
      <w:pPr>
        <w:spacing w:line="360" w:lineRule="auto"/>
        <w:rPr>
          <w:rFonts w:ascii="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评审结果</w:t>
      </w:r>
    </w:p>
    <w:p w14:paraId="22842407">
      <w:pPr>
        <w:spacing w:line="360" w:lineRule="auto"/>
        <w:rPr>
          <w:rFonts w:ascii="宋体"/>
          <w:color w:val="auto"/>
          <w:highlight w:val="none"/>
        </w:rPr>
      </w:pPr>
      <w:r>
        <w:rPr>
          <w:rFonts w:ascii="宋体" w:hAnsi="宋体" w:cs="宋体"/>
          <w:b/>
          <w:bCs/>
          <w:color w:val="auto"/>
          <w:highlight w:val="none"/>
        </w:rPr>
        <w:t>8.1</w:t>
      </w:r>
      <w:r>
        <w:rPr>
          <w:rFonts w:hint="eastAsia" w:ascii="宋体" w:hAnsi="宋体" w:cs="宋体"/>
          <w:color w:val="auto"/>
          <w:highlight w:val="none"/>
        </w:rPr>
        <w:t>评审委员会按照本评审办法推荐候选供应商。</w:t>
      </w:r>
    </w:p>
    <w:p w14:paraId="3528E253">
      <w:pPr>
        <w:spacing w:line="360" w:lineRule="auto"/>
        <w:rPr>
          <w:rFonts w:ascii="宋体"/>
          <w:color w:val="auto"/>
          <w:highlight w:val="none"/>
        </w:rPr>
      </w:pPr>
      <w:r>
        <w:rPr>
          <w:rFonts w:ascii="宋体" w:hAnsi="宋体" w:cs="宋体"/>
          <w:b/>
          <w:bCs/>
          <w:color w:val="auto"/>
          <w:highlight w:val="none"/>
        </w:rPr>
        <w:t>8.2</w:t>
      </w:r>
      <w:r>
        <w:rPr>
          <w:rFonts w:hint="eastAsia" w:ascii="宋体" w:hAnsi="宋体" w:cs="宋体"/>
          <w:color w:val="auto"/>
          <w:highlight w:val="none"/>
        </w:rPr>
        <w:t>评审委员会完成评审后，应当向</w:t>
      </w:r>
      <w:r>
        <w:rPr>
          <w:rFonts w:hint="eastAsia" w:ascii="宋体" w:hAnsi="宋体" w:cs="宋体"/>
          <w:color w:val="auto"/>
          <w:highlight w:val="none"/>
          <w:lang w:eastAsia="zh-CN"/>
        </w:rPr>
        <w:t>招募人</w:t>
      </w:r>
      <w:r>
        <w:rPr>
          <w:rFonts w:hint="eastAsia" w:ascii="宋体" w:hAnsi="宋体" w:cs="宋体"/>
          <w:color w:val="auto"/>
          <w:highlight w:val="none"/>
        </w:rPr>
        <w:t>提交书面评审报告。</w:t>
      </w:r>
    </w:p>
    <w:p w14:paraId="160A3A89">
      <w:pPr>
        <w:spacing w:line="360" w:lineRule="auto"/>
        <w:rPr>
          <w:rFonts w:ascii="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其他</w:t>
      </w:r>
    </w:p>
    <w:p w14:paraId="60A4AC37">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供应商提供的与</w:t>
      </w:r>
      <w:r>
        <w:rPr>
          <w:rFonts w:hint="eastAsia" w:ascii="宋体" w:hAnsi="宋体" w:cs="宋体"/>
          <w:color w:val="auto"/>
          <w:highlight w:val="none"/>
          <w:lang w:eastAsia="zh-CN"/>
        </w:rPr>
        <w:t>响应</w:t>
      </w:r>
      <w:r>
        <w:rPr>
          <w:rFonts w:hint="eastAsia" w:ascii="宋体" w:hAnsi="宋体" w:cs="宋体"/>
          <w:color w:val="auto"/>
          <w:highlight w:val="none"/>
        </w:rPr>
        <w:t>有关的各类证书、证明、文件、资料等的真实性，合法性由供应商负全责。</w:t>
      </w:r>
    </w:p>
    <w:p w14:paraId="657875BD">
      <w:pPr>
        <w:pStyle w:val="2"/>
        <w:rPr>
          <w:color w:val="auto"/>
          <w:highlight w:val="none"/>
        </w:rPr>
      </w:pPr>
    </w:p>
    <w:p w14:paraId="1DF25D4B">
      <w:pPr>
        <w:rPr>
          <w:color w:val="auto"/>
          <w:highlight w:val="none"/>
        </w:rPr>
      </w:pPr>
    </w:p>
    <w:p w14:paraId="59B83629">
      <w:pPr>
        <w:pStyle w:val="2"/>
        <w:rPr>
          <w:color w:val="auto"/>
          <w:highlight w:val="none"/>
        </w:rPr>
      </w:pPr>
    </w:p>
    <w:p w14:paraId="2EFC849C">
      <w:pPr>
        <w:rPr>
          <w:color w:val="auto"/>
          <w:highlight w:val="none"/>
        </w:rPr>
      </w:pPr>
    </w:p>
    <w:p w14:paraId="3CAD6D28">
      <w:pPr>
        <w:rPr>
          <w:color w:val="auto"/>
          <w:highlight w:val="none"/>
        </w:rPr>
      </w:pPr>
      <w:r>
        <w:rPr>
          <w:color w:val="auto"/>
          <w:highlight w:val="none"/>
        </w:rPr>
        <w:br w:type="page"/>
      </w:r>
    </w:p>
    <w:p w14:paraId="4369F04C">
      <w:pPr>
        <w:rPr>
          <w:color w:val="auto"/>
          <w:highlight w:val="none"/>
        </w:rPr>
      </w:pPr>
    </w:p>
    <w:p w14:paraId="43172C39">
      <w:pPr>
        <w:pStyle w:val="3"/>
        <w:numPr>
          <w:ilvl w:val="0"/>
          <w:numId w:val="8"/>
        </w:numPr>
        <w:jc w:val="center"/>
        <w:rPr>
          <w:rFonts w:ascii="宋体" w:hAnsi="宋体" w:cs="宋体"/>
          <w:color w:val="auto"/>
          <w:sz w:val="44"/>
          <w:szCs w:val="44"/>
          <w:highlight w:val="none"/>
        </w:rPr>
      </w:pPr>
      <w:bookmarkStart w:id="82" w:name="_Toc132759335"/>
      <w:r>
        <w:rPr>
          <w:rFonts w:hint="eastAsia" w:ascii="宋体" w:hAnsi="宋体" w:cs="宋体"/>
          <w:color w:val="auto"/>
          <w:sz w:val="44"/>
          <w:szCs w:val="44"/>
          <w:highlight w:val="none"/>
          <w:lang w:eastAsia="zh-CN"/>
        </w:rPr>
        <w:t>响应文件</w:t>
      </w:r>
      <w:r>
        <w:rPr>
          <w:rFonts w:hint="eastAsia" w:ascii="宋体" w:hAnsi="宋体" w:cs="宋体"/>
          <w:color w:val="auto"/>
          <w:sz w:val="44"/>
          <w:szCs w:val="44"/>
          <w:highlight w:val="none"/>
        </w:rPr>
        <w:t>格式</w:t>
      </w:r>
      <w:bookmarkEnd w:id="82"/>
    </w:p>
    <w:p w14:paraId="7727D75A">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lang w:eastAsia="zh-CN"/>
        </w:rPr>
        <w:t>响应文件</w:t>
      </w:r>
      <w:r>
        <w:rPr>
          <w:rFonts w:hint="eastAsia" w:ascii="宋体" w:hAnsi="宋体" w:cs="宋体"/>
          <w:color w:val="auto"/>
          <w:highlight w:val="none"/>
        </w:rPr>
        <w:t>封面</w:t>
      </w:r>
    </w:p>
    <w:p w14:paraId="1C064D37">
      <w:pPr>
        <w:spacing w:line="360" w:lineRule="auto"/>
        <w:ind w:firstLine="420" w:firstLineChars="200"/>
        <w:rPr>
          <w:rFonts w:ascii="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封面如下：</w:t>
      </w:r>
    </w:p>
    <w:p w14:paraId="0BCCFBEE">
      <w:pPr>
        <w:spacing w:line="360" w:lineRule="auto"/>
        <w:ind w:firstLine="643" w:firstLineChars="200"/>
        <w:rPr>
          <w:rFonts w:ascii="宋体"/>
          <w:b/>
          <w:bCs/>
          <w:color w:val="auto"/>
          <w:sz w:val="32"/>
          <w:szCs w:val="32"/>
          <w:highlight w:val="none"/>
          <w:u w:val="single"/>
        </w:rPr>
      </w:pPr>
    </w:p>
    <w:p w14:paraId="7FEC2B25">
      <w:pPr>
        <w:spacing w:line="360" w:lineRule="auto"/>
        <w:ind w:firstLine="2088" w:firstLineChars="650"/>
        <w:rPr>
          <w:rFonts w:ascii="宋体" w:hAnsi="宋体" w:cs="宋体"/>
          <w:b/>
          <w:bCs/>
          <w:color w:val="auto"/>
          <w:sz w:val="32"/>
          <w:szCs w:val="32"/>
          <w:highlight w:val="none"/>
        </w:rPr>
      </w:pPr>
      <w:r>
        <w:rPr>
          <w:rFonts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（项目名称）</w:t>
      </w:r>
    </w:p>
    <w:p w14:paraId="4796403B">
      <w:pPr>
        <w:spacing w:line="360" w:lineRule="auto"/>
        <w:ind w:firstLine="2088" w:firstLineChars="650"/>
        <w:rPr>
          <w:rFonts w:ascii="宋体" w:hAnsi="宋体" w:cs="宋体"/>
          <w:b/>
          <w:bCs/>
          <w:color w:val="auto"/>
          <w:sz w:val="32"/>
          <w:szCs w:val="32"/>
          <w:highlight w:val="none"/>
        </w:rPr>
      </w:pPr>
      <w:r>
        <w:rPr>
          <w:rFonts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（项目编号）</w:t>
      </w:r>
    </w:p>
    <w:p w14:paraId="69C4AFE7">
      <w:pPr>
        <w:spacing w:line="360" w:lineRule="auto"/>
        <w:ind w:firstLine="2088" w:firstLineChars="650"/>
        <w:rPr>
          <w:rFonts w:ascii="宋体"/>
          <w:b/>
          <w:bCs/>
          <w:color w:val="auto"/>
          <w:sz w:val="32"/>
          <w:szCs w:val="32"/>
          <w:highlight w:val="none"/>
        </w:rPr>
      </w:pPr>
    </w:p>
    <w:p w14:paraId="6E18A47A">
      <w:pPr>
        <w:spacing w:line="360" w:lineRule="auto"/>
        <w:ind w:firstLine="420" w:firstLineChars="200"/>
        <w:rPr>
          <w:rFonts w:ascii="宋体"/>
          <w:color w:val="auto"/>
          <w:highlight w:val="none"/>
        </w:rPr>
      </w:pPr>
    </w:p>
    <w:p w14:paraId="41DCA4F7">
      <w:pPr>
        <w:spacing w:line="360" w:lineRule="auto"/>
        <w:jc w:val="center"/>
        <w:rPr>
          <w:rFonts w:ascii="宋体"/>
          <w:color w:val="auto"/>
          <w:sz w:val="72"/>
          <w:szCs w:val="72"/>
          <w:highlight w:val="none"/>
        </w:rPr>
      </w:pPr>
      <w:r>
        <w:rPr>
          <w:rFonts w:hint="eastAsia" w:ascii="宋体" w:hAnsi="宋体" w:cs="宋体"/>
          <w:color w:val="auto"/>
          <w:sz w:val="72"/>
          <w:szCs w:val="72"/>
          <w:highlight w:val="none"/>
          <w:lang w:val="en-US" w:eastAsia="zh-CN"/>
        </w:rPr>
        <w:t>响 应</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14:paraId="4BA19F3D">
      <w:pPr>
        <w:spacing w:line="360" w:lineRule="auto"/>
        <w:ind w:firstLine="420" w:firstLineChars="200"/>
        <w:rPr>
          <w:rFonts w:ascii="宋体"/>
          <w:color w:val="auto"/>
          <w:highlight w:val="none"/>
        </w:rPr>
      </w:pPr>
    </w:p>
    <w:p w14:paraId="1C02276C">
      <w:pPr>
        <w:spacing w:line="360" w:lineRule="auto"/>
        <w:ind w:firstLine="420" w:firstLineChars="200"/>
        <w:rPr>
          <w:rFonts w:ascii="宋体"/>
          <w:color w:val="auto"/>
          <w:highlight w:val="none"/>
        </w:rPr>
      </w:pPr>
    </w:p>
    <w:p w14:paraId="3B0A27EF">
      <w:pPr>
        <w:spacing w:line="360" w:lineRule="auto"/>
        <w:ind w:firstLine="420" w:firstLineChars="200"/>
        <w:rPr>
          <w:rFonts w:ascii="宋体"/>
          <w:color w:val="auto"/>
          <w:highlight w:val="none"/>
        </w:rPr>
      </w:pPr>
    </w:p>
    <w:p w14:paraId="109D55BD">
      <w:pPr>
        <w:spacing w:line="360" w:lineRule="auto"/>
        <w:ind w:firstLine="420" w:firstLineChars="200"/>
        <w:rPr>
          <w:rFonts w:ascii="宋体"/>
          <w:color w:val="auto"/>
          <w:highlight w:val="none"/>
        </w:rPr>
      </w:pPr>
    </w:p>
    <w:p w14:paraId="7777D154">
      <w:pPr>
        <w:spacing w:line="360" w:lineRule="auto"/>
        <w:ind w:firstLine="420" w:firstLineChars="200"/>
        <w:rPr>
          <w:rFonts w:ascii="宋体"/>
          <w:color w:val="auto"/>
          <w:highlight w:val="none"/>
        </w:rPr>
      </w:pPr>
    </w:p>
    <w:p w14:paraId="606E1957">
      <w:pPr>
        <w:spacing w:line="360" w:lineRule="auto"/>
        <w:rPr>
          <w:rFonts w:ascii="宋体"/>
          <w:color w:val="auto"/>
          <w:highlight w:val="none"/>
        </w:rPr>
      </w:pPr>
    </w:p>
    <w:p w14:paraId="68C4D190">
      <w:pPr>
        <w:spacing w:line="360" w:lineRule="auto"/>
        <w:ind w:firstLine="420" w:firstLineChars="200"/>
        <w:rPr>
          <w:rFonts w:ascii="宋体"/>
          <w:color w:val="auto"/>
          <w:highlight w:val="none"/>
        </w:rPr>
      </w:pPr>
    </w:p>
    <w:p w14:paraId="06814193">
      <w:pPr>
        <w:spacing w:line="360" w:lineRule="auto"/>
        <w:ind w:firstLine="420" w:firstLineChars="200"/>
        <w:rPr>
          <w:rFonts w:ascii="宋体"/>
          <w:color w:val="auto"/>
          <w:highlight w:val="none"/>
        </w:rPr>
      </w:pPr>
    </w:p>
    <w:p w14:paraId="76D4EAC4">
      <w:pPr>
        <w:spacing w:line="360" w:lineRule="auto"/>
        <w:jc w:val="center"/>
        <w:rPr>
          <w:rFonts w:ascii="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0C742DB0">
      <w:pPr>
        <w:spacing w:line="360" w:lineRule="auto"/>
        <w:rPr>
          <w:rFonts w:ascii="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p>
    <w:p w14:paraId="194C7E28">
      <w:pPr>
        <w:spacing w:line="360" w:lineRule="auto"/>
        <w:jc w:val="center"/>
        <w:rPr>
          <w:rFonts w:ascii="宋体"/>
          <w:color w:val="auto"/>
          <w:highlight w:val="none"/>
          <w:u w:val="single"/>
        </w:rPr>
      </w:pPr>
    </w:p>
    <w:p w14:paraId="5F970EB6">
      <w:pPr>
        <w:spacing w:line="360" w:lineRule="auto"/>
        <w:jc w:val="center"/>
        <w:rPr>
          <w:rFonts w:ascii="宋体"/>
          <w:color w:val="auto"/>
          <w:sz w:val="28"/>
          <w:szCs w:val="28"/>
          <w:highlight w:val="none"/>
        </w:rPr>
      </w:pPr>
      <w:r>
        <w:rPr>
          <w:rFonts w:ascii="宋体" w:hAnsi="宋体" w:cs="宋体"/>
          <w:color w:val="auto"/>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804FABD">
      <w:pPr>
        <w:pStyle w:val="5"/>
        <w:ind w:firstLine="562" w:firstLineChars="200"/>
        <w:rPr>
          <w:rFonts w:ascii="宋体" w:cs="Times New Roman"/>
          <w:color w:val="auto"/>
          <w:sz w:val="28"/>
          <w:szCs w:val="28"/>
          <w:highlight w:val="none"/>
        </w:rPr>
      </w:pPr>
      <w:r>
        <w:rPr>
          <w:rFonts w:ascii="宋体" w:cs="Times New Roman"/>
          <w:color w:val="auto"/>
          <w:sz w:val="28"/>
          <w:szCs w:val="28"/>
          <w:highlight w:val="none"/>
        </w:rPr>
        <w:br w:type="page"/>
      </w:r>
    </w:p>
    <w:p w14:paraId="03ACBA70">
      <w:pPr>
        <w:pStyle w:val="5"/>
        <w:ind w:firstLine="400" w:firstLineChars="200"/>
        <w:rPr>
          <w:rFonts w:ascii="宋体" w:cs="Times New Roman"/>
          <w:b w:val="0"/>
          <w:bCs w:val="0"/>
          <w:color w:val="auto"/>
          <w:highlight w:val="none"/>
        </w:rPr>
      </w:pPr>
      <w:r>
        <w:rPr>
          <w:rFonts w:ascii="宋体" w:hAnsi="宋体" w:cs="宋体"/>
          <w:b w:val="0"/>
          <w:bCs w:val="0"/>
          <w:color w:val="auto"/>
          <w:highlight w:val="none"/>
        </w:rPr>
        <w:t>2.</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主要组成内容</w:t>
      </w:r>
    </w:p>
    <w:p w14:paraId="1ABC3BE2">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2.1</w:t>
      </w:r>
      <w:r>
        <w:rPr>
          <w:rFonts w:hint="eastAsia" w:ascii="宋体" w:hAnsi="宋体" w:cs="宋体"/>
          <w:b w:val="0"/>
          <w:bCs w:val="0"/>
          <w:color w:val="auto"/>
          <w:highlight w:val="none"/>
          <w:lang w:eastAsia="zh-CN"/>
        </w:rPr>
        <w:t>响应</w:t>
      </w:r>
      <w:r>
        <w:rPr>
          <w:rFonts w:hint="eastAsia" w:ascii="宋体" w:hAnsi="宋体" w:cs="宋体"/>
          <w:b w:val="0"/>
          <w:bCs w:val="0"/>
          <w:color w:val="auto"/>
          <w:highlight w:val="none"/>
        </w:rPr>
        <w:t>函、</w:t>
      </w:r>
      <w:r>
        <w:rPr>
          <w:rFonts w:hint="eastAsia" w:ascii="宋体" w:hAnsi="宋体" w:cs="宋体"/>
          <w:b w:val="0"/>
          <w:bCs w:val="0"/>
          <w:color w:val="auto"/>
          <w:highlight w:val="none"/>
          <w:lang w:eastAsia="zh-CN"/>
        </w:rPr>
        <w:t>响应报价</w:t>
      </w:r>
      <w:r>
        <w:rPr>
          <w:rFonts w:hint="eastAsia" w:ascii="宋体" w:hAnsi="宋体" w:cs="宋体"/>
          <w:b w:val="0"/>
          <w:bCs w:val="0"/>
          <w:color w:val="auto"/>
          <w:highlight w:val="none"/>
        </w:rPr>
        <w:t>函。</w:t>
      </w:r>
    </w:p>
    <w:p w14:paraId="637F09A2">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2.2</w:t>
      </w:r>
      <w:r>
        <w:rPr>
          <w:rFonts w:hint="eastAsia" w:ascii="宋体" w:hAnsi="宋体" w:cs="宋体"/>
          <w:b w:val="0"/>
          <w:bCs w:val="0"/>
          <w:color w:val="auto"/>
          <w:highlight w:val="none"/>
        </w:rPr>
        <w:t>法定代表人身份证明。</w:t>
      </w:r>
    </w:p>
    <w:p w14:paraId="40E30093">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2.3法人</w:t>
      </w:r>
      <w:r>
        <w:rPr>
          <w:rFonts w:hint="eastAsia" w:ascii="宋体" w:hAnsi="宋体" w:cs="宋体"/>
          <w:b w:val="0"/>
          <w:bCs w:val="0"/>
          <w:color w:val="auto"/>
          <w:highlight w:val="none"/>
        </w:rPr>
        <w:t>授权委托书。</w:t>
      </w:r>
    </w:p>
    <w:p w14:paraId="1010E315">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2.4</w:t>
      </w:r>
      <w:r>
        <w:rPr>
          <w:rFonts w:hint="eastAsia" w:ascii="宋体" w:hAnsi="宋体" w:cs="宋体"/>
          <w:b w:val="0"/>
          <w:bCs w:val="0"/>
          <w:color w:val="auto"/>
          <w:highlight w:val="none"/>
        </w:rPr>
        <w:t>供应商基本情况表。</w:t>
      </w:r>
    </w:p>
    <w:p w14:paraId="652AD424">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2.5</w:t>
      </w:r>
      <w:r>
        <w:rPr>
          <w:rFonts w:hint="eastAsia" w:ascii="宋体" w:hAnsi="宋体" w:cs="宋体"/>
          <w:b w:val="0"/>
          <w:bCs w:val="0"/>
          <w:color w:val="auto"/>
          <w:highlight w:val="none"/>
        </w:rPr>
        <w:t>近年的类似项目情况表。</w:t>
      </w:r>
    </w:p>
    <w:p w14:paraId="731C8BB6">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2.6</w:t>
      </w:r>
      <w:r>
        <w:rPr>
          <w:rFonts w:hint="eastAsia" w:ascii="宋体" w:hAnsi="宋体" w:cs="宋体"/>
          <w:b w:val="0"/>
          <w:bCs w:val="0"/>
          <w:color w:val="auto"/>
          <w:highlight w:val="none"/>
        </w:rPr>
        <w:t>近年发生的诉讼及仲裁情况。</w:t>
      </w:r>
    </w:p>
    <w:p w14:paraId="7B56D07B">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2.7商务技术偏离表。</w:t>
      </w:r>
    </w:p>
    <w:p w14:paraId="769C65DA">
      <w:pPr>
        <w:pStyle w:val="5"/>
        <w:ind w:firstLine="742" w:firstLineChars="371"/>
        <w:rPr>
          <w:rFonts w:ascii="宋体" w:hAnsi="宋体" w:cs="宋体"/>
          <w:b w:val="0"/>
          <w:bCs w:val="0"/>
          <w:color w:val="auto"/>
          <w:highlight w:val="none"/>
        </w:rPr>
      </w:pPr>
      <w:r>
        <w:rPr>
          <w:rFonts w:hint="eastAsia" w:ascii="宋体" w:hAnsi="宋体" w:cs="宋体"/>
          <w:b w:val="0"/>
          <w:bCs w:val="0"/>
          <w:color w:val="auto"/>
          <w:highlight w:val="none"/>
        </w:rPr>
        <w:t>2</w:t>
      </w:r>
      <w:r>
        <w:rPr>
          <w:rFonts w:ascii="宋体" w:hAnsi="宋体" w:cs="宋体"/>
          <w:b w:val="0"/>
          <w:bCs w:val="0"/>
          <w:color w:val="auto"/>
          <w:highlight w:val="none"/>
        </w:rPr>
        <w:t>.8</w:t>
      </w:r>
      <w:r>
        <w:rPr>
          <w:rFonts w:hint="eastAsia" w:ascii="宋体" w:hAnsi="宋体" w:cs="宋体"/>
          <w:b w:val="0"/>
          <w:bCs w:val="0"/>
          <w:color w:val="auto"/>
          <w:highlight w:val="none"/>
        </w:rPr>
        <w:t>其他材料。</w:t>
      </w:r>
    </w:p>
    <w:p w14:paraId="4926AD73">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2.9</w:t>
      </w:r>
      <w:r>
        <w:rPr>
          <w:rFonts w:hint="eastAsia" w:ascii="宋体" w:hAnsi="宋体" w:cs="宋体"/>
          <w:b w:val="0"/>
          <w:bCs w:val="0"/>
          <w:color w:val="auto"/>
          <w:highlight w:val="none"/>
        </w:rPr>
        <w:t>承诺函。</w:t>
      </w:r>
    </w:p>
    <w:p w14:paraId="472B4CEF">
      <w:pPr>
        <w:rPr>
          <w:color w:val="auto"/>
          <w:highlight w:val="none"/>
        </w:rPr>
      </w:pPr>
    </w:p>
    <w:p w14:paraId="31677363">
      <w:pPr>
        <w:pStyle w:val="5"/>
        <w:jc w:val="center"/>
        <w:rPr>
          <w:rFonts w:ascii="宋体" w:cs="Times New Roman"/>
          <w:b w:val="0"/>
          <w:bCs w:val="0"/>
          <w:color w:val="auto"/>
          <w:highlight w:val="none"/>
        </w:rPr>
      </w:pPr>
    </w:p>
    <w:p w14:paraId="728CB43F">
      <w:pPr>
        <w:pStyle w:val="4"/>
        <w:rPr>
          <w:rFonts w:ascii="宋体"/>
          <w:b w:val="0"/>
          <w:bCs w:val="0"/>
          <w:color w:val="auto"/>
          <w:sz w:val="21"/>
          <w:szCs w:val="21"/>
          <w:highlight w:val="none"/>
        </w:rPr>
      </w:pPr>
      <w:r>
        <w:rPr>
          <w:rFonts w:ascii="宋体"/>
          <w:color w:val="auto"/>
          <w:highlight w:val="none"/>
        </w:rPr>
        <w:br w:type="page"/>
      </w:r>
      <w:bookmarkStart w:id="83" w:name="_Toc132759233"/>
      <w:bookmarkStart w:id="84" w:name="_Toc132759336"/>
      <w:r>
        <w:rPr>
          <w:rFonts w:ascii="宋体" w:hAnsi="宋体" w:cs="宋体"/>
          <w:b w:val="0"/>
          <w:bCs w:val="0"/>
          <w:color w:val="auto"/>
          <w:sz w:val="21"/>
          <w:szCs w:val="21"/>
          <w:highlight w:val="none"/>
        </w:rPr>
        <w:t>2.1</w:t>
      </w:r>
      <w:r>
        <w:rPr>
          <w:rFonts w:hint="eastAsia" w:ascii="宋体" w:hAnsi="宋体" w:cs="宋体"/>
          <w:b w:val="0"/>
          <w:bCs w:val="0"/>
          <w:color w:val="auto"/>
          <w:sz w:val="21"/>
          <w:szCs w:val="21"/>
          <w:highlight w:val="none"/>
          <w:lang w:eastAsia="zh-CN"/>
        </w:rPr>
        <w:t>响应</w:t>
      </w:r>
      <w:r>
        <w:rPr>
          <w:rFonts w:hint="eastAsia" w:ascii="宋体" w:hAnsi="宋体" w:cs="宋体"/>
          <w:b w:val="0"/>
          <w:bCs w:val="0"/>
          <w:color w:val="auto"/>
          <w:sz w:val="21"/>
          <w:szCs w:val="21"/>
          <w:highlight w:val="none"/>
        </w:rPr>
        <w:t>函、</w:t>
      </w:r>
      <w:r>
        <w:rPr>
          <w:rFonts w:hint="eastAsia" w:ascii="宋体" w:hAnsi="宋体" w:cs="宋体"/>
          <w:b w:val="0"/>
          <w:bCs w:val="0"/>
          <w:color w:val="auto"/>
          <w:sz w:val="21"/>
          <w:szCs w:val="21"/>
          <w:highlight w:val="none"/>
          <w:lang w:eastAsia="zh-CN"/>
        </w:rPr>
        <w:t>响应报价</w:t>
      </w:r>
      <w:r>
        <w:rPr>
          <w:rFonts w:hint="eastAsia" w:ascii="宋体" w:hAnsi="宋体" w:cs="宋体"/>
          <w:b w:val="0"/>
          <w:bCs w:val="0"/>
          <w:color w:val="auto"/>
          <w:sz w:val="21"/>
          <w:szCs w:val="21"/>
          <w:highlight w:val="none"/>
        </w:rPr>
        <w:t>函</w:t>
      </w:r>
      <w:bookmarkEnd w:id="83"/>
      <w:bookmarkEnd w:id="84"/>
      <w:r>
        <w:rPr>
          <w:rFonts w:ascii="宋体" w:hAnsi="宋体" w:cs="宋体"/>
          <w:b w:val="0"/>
          <w:bCs w:val="0"/>
          <w:color w:val="auto"/>
          <w:sz w:val="21"/>
          <w:szCs w:val="21"/>
          <w:highlight w:val="none"/>
        </w:rPr>
        <w:t xml:space="preserve"> </w:t>
      </w:r>
    </w:p>
    <w:p w14:paraId="048DB429">
      <w:pPr>
        <w:pStyle w:val="5"/>
        <w:spacing w:line="240" w:lineRule="auto"/>
        <w:jc w:val="center"/>
        <w:rPr>
          <w:rFonts w:ascii="宋体" w:cs="Times New Roman"/>
          <w:color w:val="auto"/>
          <w:highlight w:val="none"/>
        </w:rPr>
      </w:pPr>
      <w:r>
        <w:rPr>
          <w:rFonts w:hint="eastAsia" w:ascii="宋体" w:hAnsi="宋体" w:cs="宋体"/>
          <w:color w:val="auto"/>
          <w:highlight w:val="none"/>
          <w:lang w:val="en-US" w:eastAsia="zh-CN"/>
        </w:rPr>
        <w:t>响 应</w:t>
      </w:r>
      <w:r>
        <w:rPr>
          <w:rFonts w:ascii="宋体" w:hAnsi="宋体" w:cs="宋体"/>
          <w:color w:val="auto"/>
          <w:highlight w:val="none"/>
        </w:rPr>
        <w:t xml:space="preserve"> </w:t>
      </w:r>
      <w:r>
        <w:rPr>
          <w:rFonts w:hint="eastAsia" w:ascii="宋体" w:hAnsi="宋体" w:cs="宋体"/>
          <w:color w:val="auto"/>
          <w:highlight w:val="none"/>
        </w:rPr>
        <w:t>函</w:t>
      </w:r>
    </w:p>
    <w:p w14:paraId="0ED88C78">
      <w:pPr>
        <w:rPr>
          <w:rFonts w:ascii="宋体"/>
          <w:color w:val="auto"/>
          <w:highlight w:val="none"/>
        </w:rPr>
      </w:pPr>
    </w:p>
    <w:p w14:paraId="470953EB">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招募人</w:t>
      </w:r>
      <w:r>
        <w:rPr>
          <w:rFonts w:hint="eastAsia" w:ascii="宋体" w:hAnsi="宋体" w:cs="宋体"/>
          <w:color w:val="auto"/>
          <w:highlight w:val="none"/>
        </w:rPr>
        <w:t>名称）</w:t>
      </w:r>
      <w:r>
        <w:rPr>
          <w:rFonts w:ascii="宋体" w:hAnsi="宋体" w:cs="宋体"/>
          <w:color w:val="auto"/>
          <w:highlight w:val="none"/>
        </w:rPr>
        <w:t xml:space="preserve"> </w:t>
      </w:r>
    </w:p>
    <w:p w14:paraId="59F26E41">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．我方已仔细研究了</w:t>
      </w:r>
      <w:r>
        <w:rPr>
          <w:rFonts w:ascii="宋体" w:hAnsi="宋体" w:cs="宋体"/>
          <w:color w:val="auto"/>
          <w:highlight w:val="none"/>
          <w:u w:val="single"/>
        </w:rPr>
        <w:t xml:space="preserve">      </w:t>
      </w:r>
      <w:r>
        <w:rPr>
          <w:rFonts w:hint="eastAsia" w:ascii="宋体" w:hAnsi="宋体" w:cs="宋体"/>
          <w:color w:val="auto"/>
          <w:highlight w:val="none"/>
        </w:rPr>
        <w:t>（项目编号）</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第  包</w:t>
      </w:r>
      <w:r>
        <w:rPr>
          <w:rFonts w:hint="eastAsia" w:ascii="宋体" w:hAnsi="宋体" w:cs="宋体"/>
          <w:color w:val="auto"/>
          <w:highlight w:val="none"/>
        </w:rPr>
        <w:t>（项目名称）</w:t>
      </w:r>
      <w:r>
        <w:rPr>
          <w:rFonts w:hint="eastAsia" w:ascii="宋体" w:hAnsi="宋体" w:cs="宋体"/>
          <w:color w:val="auto"/>
          <w:highlight w:val="none"/>
          <w:lang w:eastAsia="zh-CN"/>
        </w:rPr>
        <w:t>招募文件</w:t>
      </w:r>
      <w:r>
        <w:rPr>
          <w:rFonts w:hint="eastAsia" w:ascii="宋体" w:hAnsi="宋体" w:cs="宋体"/>
          <w:color w:val="auto"/>
          <w:highlight w:val="none"/>
        </w:rPr>
        <w:t>的全部内容，经研究上述</w:t>
      </w:r>
      <w:r>
        <w:rPr>
          <w:rFonts w:hint="eastAsia" w:ascii="宋体" w:hAnsi="宋体" w:cs="宋体"/>
          <w:color w:val="auto"/>
          <w:highlight w:val="none"/>
          <w:lang w:eastAsia="zh-CN"/>
        </w:rPr>
        <w:t>招募文件</w:t>
      </w:r>
      <w:r>
        <w:rPr>
          <w:rFonts w:hint="eastAsia" w:ascii="宋体" w:hAnsi="宋体" w:cs="宋体"/>
          <w:color w:val="auto"/>
          <w:highlight w:val="none"/>
        </w:rPr>
        <w:t>要求及其他</w:t>
      </w:r>
      <w:r>
        <w:rPr>
          <w:rFonts w:hint="eastAsia" w:ascii="宋体" w:hAnsi="宋体" w:cs="宋体"/>
          <w:color w:val="auto"/>
          <w:highlight w:val="none"/>
          <w:lang w:eastAsia="zh-CN"/>
        </w:rPr>
        <w:t>招募</w:t>
      </w:r>
      <w:r>
        <w:rPr>
          <w:rFonts w:hint="eastAsia" w:ascii="宋体" w:hAnsi="宋体" w:cs="宋体"/>
          <w:color w:val="auto"/>
          <w:highlight w:val="none"/>
        </w:rPr>
        <w:t>资料后，愿意在服务期内，根据实际需要实施相应的项目</w:t>
      </w:r>
      <w:r>
        <w:rPr>
          <w:rFonts w:ascii="宋体" w:hAnsi="宋体" w:cs="宋体"/>
          <w:color w:val="auto"/>
          <w:highlight w:val="none"/>
        </w:rPr>
        <w:t>。</w:t>
      </w:r>
    </w:p>
    <w:p w14:paraId="7184DE0F">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highlight w:val="none"/>
          <w:lang w:eastAsia="zh-CN"/>
        </w:rPr>
        <w:t>响应</w:t>
      </w:r>
      <w:r>
        <w:rPr>
          <w:rFonts w:hint="eastAsia" w:ascii="宋体" w:hAnsi="宋体" w:cs="宋体"/>
          <w:color w:val="auto"/>
          <w:highlight w:val="none"/>
        </w:rPr>
        <w:t>自</w:t>
      </w:r>
      <w:r>
        <w:rPr>
          <w:rFonts w:hint="eastAsia" w:ascii="宋体" w:hAnsi="宋体" w:cs="宋体"/>
          <w:color w:val="auto"/>
          <w:highlight w:val="none"/>
          <w:lang w:eastAsia="zh-CN"/>
        </w:rPr>
        <w:t>开启</w:t>
      </w:r>
      <w:r>
        <w:rPr>
          <w:rFonts w:hint="eastAsia" w:ascii="宋体" w:hAnsi="宋体" w:cs="宋体"/>
          <w:color w:val="auto"/>
          <w:highlight w:val="none"/>
        </w:rPr>
        <w:t>之日起有效期为</w:t>
      </w:r>
      <w:r>
        <w:rPr>
          <w:rFonts w:ascii="宋体" w:hAnsi="宋体" w:cs="宋体"/>
          <w:color w:val="auto"/>
          <w:highlight w:val="none"/>
          <w:u w:val="single"/>
        </w:rPr>
        <w:t>90</w:t>
      </w:r>
      <w:r>
        <w:rPr>
          <w:rFonts w:hint="eastAsia" w:ascii="宋体" w:hAnsi="宋体" w:cs="宋体"/>
          <w:color w:val="auto"/>
          <w:highlight w:val="none"/>
        </w:rPr>
        <w:t>日历日。我方承诺在</w:t>
      </w:r>
      <w:r>
        <w:rPr>
          <w:rFonts w:hint="eastAsia" w:ascii="宋体" w:hAnsi="宋体" w:cs="宋体"/>
          <w:color w:val="auto"/>
          <w:highlight w:val="none"/>
          <w:lang w:eastAsia="zh-CN"/>
        </w:rPr>
        <w:t>响应有效期</w:t>
      </w:r>
      <w:r>
        <w:rPr>
          <w:rFonts w:hint="eastAsia" w:ascii="宋体" w:hAnsi="宋体" w:cs="宋体"/>
          <w:color w:val="auto"/>
          <w:highlight w:val="none"/>
        </w:rPr>
        <w:t>内不修改、撤销</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5697707E">
      <w:pPr>
        <w:spacing w:line="400" w:lineRule="exact"/>
        <w:ind w:firstLine="420" w:firstLineChars="200"/>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随同本</w:t>
      </w:r>
      <w:r>
        <w:rPr>
          <w:rFonts w:hint="eastAsia" w:ascii="宋体" w:hAnsi="宋体" w:cs="宋体"/>
          <w:color w:val="auto"/>
          <w:highlight w:val="none"/>
          <w:lang w:eastAsia="zh-CN"/>
        </w:rPr>
        <w:t>响应</w:t>
      </w:r>
      <w:r>
        <w:rPr>
          <w:rFonts w:hint="eastAsia" w:ascii="宋体" w:hAnsi="宋体" w:cs="宋体"/>
          <w:color w:val="auto"/>
          <w:highlight w:val="none"/>
        </w:rPr>
        <w:t>函提交</w:t>
      </w:r>
      <w:r>
        <w:rPr>
          <w:rFonts w:hint="eastAsia" w:ascii="宋体" w:hAnsi="宋体" w:cs="宋体"/>
          <w:color w:val="auto"/>
          <w:highlight w:val="none"/>
          <w:lang w:eastAsia="zh-CN"/>
        </w:rPr>
        <w:t>响应保证金</w:t>
      </w:r>
      <w:r>
        <w:rPr>
          <w:rFonts w:hint="eastAsia" w:ascii="宋体" w:hAnsi="宋体" w:cs="宋体"/>
          <w:color w:val="auto"/>
          <w:highlight w:val="none"/>
        </w:rPr>
        <w:t>一份，金额为人民币（大写）</w:t>
      </w:r>
      <w:r>
        <w:rPr>
          <w:rFonts w:hint="eastAsia" w:ascii="宋体" w:hAnsi="宋体" w:cs="宋体"/>
          <w:color w:val="auto"/>
          <w:highlight w:val="none"/>
          <w:u w:val="single"/>
          <w:lang w:val="en-US" w:eastAsia="zh-CN"/>
        </w:rPr>
        <w:t>贰仟</w:t>
      </w:r>
      <w:r>
        <w:rPr>
          <w:rFonts w:hint="eastAsia" w:ascii="宋体" w:hAnsi="宋体" w:cs="宋体"/>
          <w:color w:val="auto"/>
          <w:highlight w:val="none"/>
        </w:rPr>
        <w:t>元（￥</w:t>
      </w:r>
      <w:r>
        <w:rPr>
          <w:rFonts w:hint="eastAsia" w:ascii="宋体" w:hAnsi="宋体" w:cs="宋体"/>
          <w:color w:val="auto"/>
          <w:highlight w:val="none"/>
          <w:u w:val="single"/>
          <w:lang w:val="en-US" w:eastAsia="zh-CN"/>
        </w:rPr>
        <w:t>2000</w:t>
      </w:r>
      <w:r>
        <w:rPr>
          <w:rFonts w:ascii="宋体" w:hAnsi="宋体" w:cs="宋体"/>
          <w:color w:val="auto"/>
          <w:highlight w:val="none"/>
          <w:u w:val="single"/>
        </w:rPr>
        <w:t xml:space="preserve"> </w:t>
      </w:r>
      <w:r>
        <w:rPr>
          <w:rFonts w:hint="eastAsia" w:ascii="宋体" w:hAnsi="宋体" w:cs="宋体"/>
          <w:color w:val="auto"/>
          <w:highlight w:val="none"/>
        </w:rPr>
        <w:t>）。</w:t>
      </w:r>
    </w:p>
    <w:p w14:paraId="7176AD46">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．如我方入库：</w:t>
      </w:r>
    </w:p>
    <w:p w14:paraId="072B9C17">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）随同本</w:t>
      </w:r>
      <w:r>
        <w:rPr>
          <w:rFonts w:hint="eastAsia" w:ascii="宋体" w:hAnsi="宋体" w:cs="宋体"/>
          <w:color w:val="auto"/>
          <w:highlight w:val="none"/>
          <w:lang w:eastAsia="zh-CN"/>
        </w:rPr>
        <w:t>响应</w:t>
      </w:r>
      <w:r>
        <w:rPr>
          <w:rFonts w:hint="eastAsia" w:ascii="宋体" w:hAnsi="宋体" w:cs="宋体"/>
          <w:color w:val="auto"/>
          <w:highlight w:val="none"/>
        </w:rPr>
        <w:t>函递交的</w:t>
      </w:r>
      <w:r>
        <w:rPr>
          <w:rFonts w:hint="eastAsia" w:ascii="宋体" w:hAnsi="宋体" w:cs="宋体"/>
          <w:color w:val="auto"/>
          <w:highlight w:val="none"/>
          <w:lang w:eastAsia="zh-CN"/>
        </w:rPr>
        <w:t>响应报价</w:t>
      </w:r>
      <w:r>
        <w:rPr>
          <w:rFonts w:hint="eastAsia" w:ascii="宋体" w:hAnsi="宋体" w:cs="宋体"/>
          <w:color w:val="auto"/>
          <w:highlight w:val="none"/>
        </w:rPr>
        <w:t>函属于合同文件的组成部分。</w:t>
      </w:r>
    </w:p>
    <w:p w14:paraId="37E20AAA">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）我方承诺交货期将满足各项目的进度要求、供货质量达到合格标准。</w:t>
      </w:r>
    </w:p>
    <w:p w14:paraId="09D26C98">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）我方承诺本</w:t>
      </w:r>
      <w:r>
        <w:rPr>
          <w:rFonts w:hint="eastAsia" w:ascii="宋体" w:hAnsi="宋体" w:cs="宋体"/>
          <w:color w:val="auto"/>
          <w:highlight w:val="none"/>
          <w:lang w:eastAsia="zh-CN"/>
        </w:rPr>
        <w:t>响应</w:t>
      </w:r>
      <w:r>
        <w:rPr>
          <w:rFonts w:hint="eastAsia" w:ascii="宋体" w:hAnsi="宋体" w:cs="宋体"/>
          <w:color w:val="auto"/>
          <w:highlight w:val="none"/>
        </w:rPr>
        <w:t>函在</w:t>
      </w:r>
      <w:r>
        <w:rPr>
          <w:rFonts w:hint="eastAsia" w:ascii="宋体" w:hAnsi="宋体" w:cs="宋体"/>
          <w:color w:val="auto"/>
          <w:highlight w:val="none"/>
          <w:lang w:eastAsia="zh-CN"/>
        </w:rPr>
        <w:t>招募文件</w:t>
      </w:r>
      <w:r>
        <w:rPr>
          <w:rFonts w:hint="eastAsia" w:ascii="宋体" w:hAnsi="宋体" w:cs="宋体"/>
          <w:color w:val="auto"/>
          <w:highlight w:val="none"/>
        </w:rPr>
        <w:t>规定的提交</w:t>
      </w:r>
      <w:r>
        <w:rPr>
          <w:rFonts w:hint="eastAsia" w:ascii="宋体" w:hAnsi="宋体" w:cs="宋体"/>
          <w:color w:val="auto"/>
          <w:highlight w:val="none"/>
          <w:lang w:eastAsia="zh-CN"/>
        </w:rPr>
        <w:t>响应文件</w:t>
      </w:r>
      <w:r>
        <w:rPr>
          <w:rFonts w:hint="eastAsia" w:ascii="宋体" w:hAnsi="宋体" w:cs="宋体"/>
          <w:color w:val="auto"/>
          <w:highlight w:val="none"/>
        </w:rPr>
        <w:t>截止时间后，在</w:t>
      </w:r>
      <w:r>
        <w:rPr>
          <w:rFonts w:hint="eastAsia" w:ascii="宋体" w:hAnsi="宋体" w:cs="宋体"/>
          <w:color w:val="auto"/>
          <w:highlight w:val="none"/>
          <w:lang w:eastAsia="zh-CN"/>
        </w:rPr>
        <w:t>招募文件</w:t>
      </w:r>
      <w:r>
        <w:rPr>
          <w:rFonts w:hint="eastAsia" w:ascii="宋体" w:hAnsi="宋体" w:cs="宋体"/>
          <w:color w:val="auto"/>
          <w:highlight w:val="none"/>
        </w:rPr>
        <w:t>规定的</w:t>
      </w:r>
      <w:r>
        <w:rPr>
          <w:rFonts w:hint="eastAsia" w:ascii="宋体" w:hAnsi="宋体" w:cs="宋体"/>
          <w:color w:val="auto"/>
          <w:highlight w:val="none"/>
          <w:lang w:eastAsia="zh-CN"/>
        </w:rPr>
        <w:t>响应有效期</w:t>
      </w:r>
      <w:r>
        <w:rPr>
          <w:rFonts w:hint="eastAsia" w:ascii="宋体" w:hAnsi="宋体" w:cs="宋体"/>
          <w:color w:val="auto"/>
          <w:highlight w:val="none"/>
        </w:rPr>
        <w:t>期满前对我方具有约束力，且随时准备接受你方发出的入库通知书。</w:t>
      </w:r>
    </w:p>
    <w:p w14:paraId="32D78688">
      <w:pPr>
        <w:spacing w:line="40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．我方在此声明，所递交的</w:t>
      </w:r>
      <w:r>
        <w:rPr>
          <w:rFonts w:hint="eastAsia" w:ascii="宋体" w:hAnsi="宋体" w:cs="宋体"/>
          <w:color w:val="auto"/>
          <w:highlight w:val="none"/>
          <w:lang w:eastAsia="zh-CN"/>
        </w:rPr>
        <w:t>响应文件</w:t>
      </w:r>
      <w:r>
        <w:rPr>
          <w:rFonts w:hint="eastAsia" w:ascii="宋体" w:hAnsi="宋体" w:cs="宋体"/>
          <w:color w:val="auto"/>
          <w:highlight w:val="none"/>
        </w:rPr>
        <w:t>及有关资料内容完整、真实和准确，且不存在第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 xml:space="preserve">1.4.3 </w:t>
      </w:r>
      <w:r>
        <w:rPr>
          <w:rFonts w:hint="eastAsia" w:ascii="宋体" w:hAnsi="宋体" w:cs="宋体"/>
          <w:color w:val="auto"/>
          <w:highlight w:val="none"/>
        </w:rPr>
        <w:t>条规定的任何一种情形。</w:t>
      </w:r>
    </w:p>
    <w:p w14:paraId="0817D9C7">
      <w:pPr>
        <w:spacing w:line="400" w:lineRule="exact"/>
        <w:ind w:firstLine="420" w:firstLineChars="200"/>
        <w:rPr>
          <w:rFonts w:ascii="宋体"/>
          <w:color w:val="auto"/>
          <w:highlight w:val="none"/>
        </w:rPr>
      </w:pPr>
      <w:r>
        <w:rPr>
          <w:rFonts w:ascii="宋体" w:hAnsi="宋体" w:cs="宋体"/>
          <w:color w:val="auto"/>
          <w:highlight w:val="none"/>
        </w:rPr>
        <w:t xml:space="preserve">6. </w:t>
      </w:r>
      <w:r>
        <w:rPr>
          <w:rFonts w:ascii="宋体" w:hAnsi="宋体" w:cs="宋体"/>
          <w:color w:val="auto"/>
          <w:highlight w:val="none"/>
          <w:u w:val="single"/>
        </w:rPr>
        <w:t xml:space="preserve">                     </w:t>
      </w:r>
      <w:r>
        <w:rPr>
          <w:rFonts w:hint="eastAsia" w:ascii="宋体" w:hAnsi="宋体" w:cs="宋体"/>
          <w:color w:val="auto"/>
          <w:highlight w:val="none"/>
        </w:rPr>
        <w:t>（其他补充说明）。</w:t>
      </w:r>
    </w:p>
    <w:p w14:paraId="262BCF7B">
      <w:pPr>
        <w:spacing w:line="400" w:lineRule="exact"/>
        <w:ind w:firstLine="1079" w:firstLineChars="514"/>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3FBAB4F8">
      <w:pPr>
        <w:spacing w:line="400" w:lineRule="exact"/>
        <w:ind w:firstLine="1079" w:firstLineChars="514"/>
        <w:rPr>
          <w:rFonts w:ascii="宋体"/>
          <w:color w:val="auto"/>
          <w:highlight w:val="none"/>
        </w:rPr>
      </w:pPr>
      <w:r>
        <w:rPr>
          <w:rFonts w:hint="eastAsia" w:ascii="宋体" w:hAnsi="宋体" w:cs="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s="宋体"/>
          <w:color w:val="auto"/>
          <w:highlight w:val="none"/>
        </w:rPr>
        <w:t>（签字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5866CE1D">
      <w:pPr>
        <w:spacing w:line="400" w:lineRule="exact"/>
        <w:ind w:firstLine="1079" w:firstLineChars="514"/>
        <w:rPr>
          <w:rFonts w:ascii="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p>
    <w:p w14:paraId="09AAB22A">
      <w:pPr>
        <w:spacing w:line="400" w:lineRule="exact"/>
        <w:ind w:firstLine="1079" w:firstLineChars="514"/>
        <w:rPr>
          <w:rFonts w:ascii="宋体"/>
          <w:color w:val="auto"/>
          <w:highlight w:val="none"/>
        </w:rPr>
      </w:pPr>
      <w:r>
        <w:rPr>
          <w:rFonts w:hint="eastAsia" w:ascii="宋体" w:hAnsi="宋体" w:cs="宋体"/>
          <w:color w:val="auto"/>
          <w:highlight w:val="none"/>
        </w:rPr>
        <w:t>网址：</w:t>
      </w:r>
      <w:r>
        <w:rPr>
          <w:rFonts w:ascii="宋体" w:hAnsi="宋体" w:cs="宋体"/>
          <w:color w:val="auto"/>
          <w:highlight w:val="none"/>
          <w:u w:val="single"/>
        </w:rPr>
        <w:t xml:space="preserve">                                 </w:t>
      </w:r>
    </w:p>
    <w:p w14:paraId="5DD34BE3">
      <w:pPr>
        <w:spacing w:line="400" w:lineRule="exact"/>
        <w:ind w:firstLine="1079" w:firstLineChars="514"/>
        <w:rPr>
          <w:rFonts w:ascii="宋体"/>
          <w:color w:val="auto"/>
          <w:highlight w:val="none"/>
        </w:rPr>
      </w:pPr>
      <w:r>
        <w:rPr>
          <w:rFonts w:hint="eastAsia" w:ascii="宋体" w:hAnsi="宋体" w:cs="宋体"/>
          <w:color w:val="auto"/>
          <w:highlight w:val="none"/>
        </w:rPr>
        <w:t>电话：</w:t>
      </w:r>
      <w:r>
        <w:rPr>
          <w:rFonts w:ascii="宋体" w:hAnsi="宋体" w:cs="宋体"/>
          <w:color w:val="auto"/>
          <w:highlight w:val="none"/>
          <w:u w:val="single"/>
        </w:rPr>
        <w:t xml:space="preserve">                                 </w:t>
      </w:r>
    </w:p>
    <w:p w14:paraId="39B6D978">
      <w:pPr>
        <w:spacing w:line="400" w:lineRule="exact"/>
        <w:ind w:firstLine="1079" w:firstLineChars="514"/>
        <w:rPr>
          <w:rFonts w:ascii="宋体"/>
          <w:color w:val="auto"/>
          <w:highlight w:val="none"/>
        </w:rPr>
      </w:pPr>
      <w:r>
        <w:rPr>
          <w:rFonts w:hint="eastAsia" w:ascii="宋体" w:hAnsi="宋体" w:cs="宋体"/>
          <w:color w:val="auto"/>
          <w:highlight w:val="none"/>
        </w:rPr>
        <w:t>传真：</w:t>
      </w:r>
      <w:r>
        <w:rPr>
          <w:rFonts w:ascii="宋体" w:hAnsi="宋体" w:cs="宋体"/>
          <w:color w:val="auto"/>
          <w:highlight w:val="none"/>
          <w:u w:val="single"/>
        </w:rPr>
        <w:t xml:space="preserve">                                 </w:t>
      </w:r>
    </w:p>
    <w:p w14:paraId="3658CC8F">
      <w:pPr>
        <w:spacing w:line="400" w:lineRule="exact"/>
        <w:ind w:firstLine="1079" w:firstLineChars="514"/>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 xml:space="preserve">                             </w:t>
      </w:r>
    </w:p>
    <w:p w14:paraId="07F3A684">
      <w:pPr>
        <w:spacing w:line="400" w:lineRule="exact"/>
        <w:ind w:firstLine="1079" w:firstLineChars="514"/>
        <w:rPr>
          <w:rFonts w:ascii="宋体"/>
          <w:color w:val="auto"/>
          <w:highlight w:val="none"/>
          <w:u w:val="single"/>
        </w:rPr>
      </w:pPr>
    </w:p>
    <w:p w14:paraId="05E92D02">
      <w:pPr>
        <w:spacing w:line="400" w:lineRule="exact"/>
        <w:ind w:firstLine="5804" w:firstLineChars="2764"/>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2E34F0D5">
      <w:pPr>
        <w:spacing w:line="360" w:lineRule="auto"/>
        <w:ind w:firstLine="1079" w:firstLineChars="514"/>
        <w:rPr>
          <w:rFonts w:ascii="宋体"/>
          <w:color w:val="auto"/>
          <w:highlight w:val="none"/>
        </w:rPr>
      </w:pPr>
    </w:p>
    <w:p w14:paraId="3B67F487">
      <w:pPr>
        <w:spacing w:line="360" w:lineRule="auto"/>
        <w:ind w:firstLine="1079" w:firstLineChars="514"/>
        <w:rPr>
          <w:rFonts w:ascii="宋体"/>
          <w:color w:val="auto"/>
          <w:highlight w:val="none"/>
        </w:rPr>
      </w:pPr>
    </w:p>
    <w:p w14:paraId="24E80AA3">
      <w:pPr>
        <w:spacing w:line="360" w:lineRule="auto"/>
        <w:ind w:firstLine="1079" w:firstLineChars="514"/>
        <w:rPr>
          <w:rFonts w:ascii="宋体"/>
          <w:color w:val="auto"/>
          <w:highlight w:val="none"/>
        </w:rPr>
      </w:pPr>
    </w:p>
    <w:p w14:paraId="41483497">
      <w:pPr>
        <w:spacing w:line="360" w:lineRule="auto"/>
        <w:ind w:firstLine="1079" w:firstLineChars="514"/>
        <w:rPr>
          <w:rFonts w:ascii="宋体"/>
          <w:color w:val="auto"/>
          <w:highlight w:val="none"/>
        </w:rPr>
      </w:pPr>
    </w:p>
    <w:p w14:paraId="53F1B25E">
      <w:pPr>
        <w:spacing w:line="360" w:lineRule="auto"/>
        <w:ind w:firstLine="1079" w:firstLineChars="514"/>
        <w:rPr>
          <w:rFonts w:ascii="宋体"/>
          <w:color w:val="auto"/>
          <w:highlight w:val="none"/>
        </w:rPr>
      </w:pPr>
    </w:p>
    <w:p w14:paraId="1B5850E2">
      <w:pPr>
        <w:spacing w:line="360" w:lineRule="auto"/>
        <w:ind w:firstLine="1079" w:firstLineChars="514"/>
        <w:rPr>
          <w:rFonts w:ascii="宋体"/>
          <w:color w:val="auto"/>
          <w:highlight w:val="none"/>
        </w:rPr>
      </w:pPr>
    </w:p>
    <w:p w14:paraId="705EC9D7">
      <w:pPr>
        <w:rPr>
          <w:color w:val="auto"/>
          <w:highlight w:val="none"/>
        </w:rPr>
      </w:pPr>
    </w:p>
    <w:p w14:paraId="59282EE6">
      <w:pPr>
        <w:rPr>
          <w:color w:val="auto"/>
          <w:highlight w:val="none"/>
        </w:rPr>
      </w:pPr>
    </w:p>
    <w:p w14:paraId="47792D2E">
      <w:pPr>
        <w:pStyle w:val="5"/>
        <w:spacing w:line="240" w:lineRule="auto"/>
        <w:jc w:val="center"/>
        <w:rPr>
          <w:color w:val="auto"/>
          <w:sz w:val="20"/>
          <w:szCs w:val="20"/>
          <w:highlight w:val="none"/>
        </w:rPr>
      </w:pPr>
      <w:r>
        <w:rPr>
          <w:rFonts w:hint="eastAsia" w:ascii="黑体" w:hAnsi="黑体" w:eastAsia="黑体" w:cs="Times New Roman"/>
          <w:b w:val="0"/>
          <w:bCs w:val="0"/>
          <w:color w:val="auto"/>
          <w:kern w:val="2"/>
          <w:sz w:val="24"/>
          <w:szCs w:val="24"/>
          <w:highlight w:val="none"/>
          <w:lang w:eastAsia="zh-CN"/>
        </w:rPr>
        <w:t>响应报价</w:t>
      </w:r>
      <w:r>
        <w:rPr>
          <w:rFonts w:hint="eastAsia" w:ascii="黑体" w:hAnsi="黑体" w:eastAsia="黑体" w:cs="Times New Roman"/>
          <w:b w:val="0"/>
          <w:bCs w:val="0"/>
          <w:color w:val="auto"/>
          <w:kern w:val="2"/>
          <w:sz w:val="24"/>
          <w:szCs w:val="24"/>
          <w:highlight w:val="none"/>
        </w:rPr>
        <w:t>函（请据此格式填报）</w:t>
      </w:r>
      <w:bookmarkStart w:id="85" w:name="_Toc132759234"/>
      <w:bookmarkStart w:id="86" w:name="_Toc132759337"/>
    </w:p>
    <w:tbl>
      <w:tblPr>
        <w:tblStyle w:val="20"/>
        <w:tblpPr w:leftFromText="180" w:rightFromText="180" w:vertAnchor="text" w:horzAnchor="page" w:tblpX="756" w:tblpY="322"/>
        <w:tblOverlap w:val="never"/>
        <w:tblW w:w="10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567"/>
        <w:gridCol w:w="2241"/>
        <w:gridCol w:w="1268"/>
        <w:gridCol w:w="1080"/>
        <w:gridCol w:w="1871"/>
        <w:gridCol w:w="1558"/>
      </w:tblGrid>
      <w:tr w14:paraId="70EF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480" w:type="dxa"/>
            <w:gridSpan w:val="7"/>
            <w:tcBorders>
              <w:top w:val="single" w:color="000000" w:sz="4" w:space="0"/>
              <w:left w:val="single" w:color="000000" w:sz="4" w:space="0"/>
              <w:bottom w:val="single" w:color="000000" w:sz="4" w:space="0"/>
              <w:right w:val="single" w:color="000000" w:sz="4" w:space="0"/>
            </w:tcBorders>
            <w:noWrap/>
            <w:vAlign w:val="bottom"/>
          </w:tcPr>
          <w:p w14:paraId="6186031D">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  响应报价函（请据此格式填报）</w:t>
            </w:r>
          </w:p>
        </w:tc>
      </w:tr>
      <w:tr w14:paraId="2897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0480" w:type="dxa"/>
            <w:gridSpan w:val="7"/>
            <w:tcBorders>
              <w:top w:val="single" w:color="000000" w:sz="4" w:space="0"/>
              <w:left w:val="single" w:color="000000" w:sz="4" w:space="0"/>
              <w:bottom w:val="single" w:color="000000" w:sz="4" w:space="0"/>
              <w:right w:val="single" w:color="000000" w:sz="4" w:space="0"/>
            </w:tcBorders>
            <w:noWrap w:val="0"/>
            <w:vAlign w:val="bottom"/>
          </w:tcPr>
          <w:p w14:paraId="55A0A5FB">
            <w:pPr>
              <w:keepNext w:val="0"/>
              <w:keepLines w:val="0"/>
              <w:pageBreakBefore w:val="0"/>
              <w:widowControl w:val="0"/>
              <w:suppressLineNumbers w:val="0"/>
              <w:kinsoku/>
              <w:wordWrap/>
              <w:overflowPunct/>
              <w:topLinePunct w:val="0"/>
              <w:autoSpaceDE/>
              <w:autoSpaceDN/>
              <w:bidi w:val="0"/>
              <w:adjustRightInd/>
              <w:snapToGrid/>
              <w:jc w:val="both"/>
              <w:textAlignment w:val="bottom"/>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项目编号：AHZJ-202516100224</w:t>
            </w:r>
          </w:p>
        </w:tc>
      </w:tr>
      <w:tr w14:paraId="6E0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0480" w:type="dxa"/>
            <w:gridSpan w:val="7"/>
            <w:tcBorders>
              <w:top w:val="single" w:color="000000" w:sz="4" w:space="0"/>
              <w:left w:val="single" w:color="000000" w:sz="4" w:space="0"/>
              <w:bottom w:val="single" w:color="000000" w:sz="4" w:space="0"/>
              <w:right w:val="single" w:color="000000" w:sz="4" w:space="0"/>
            </w:tcBorders>
            <w:noWrap w:val="0"/>
            <w:vAlign w:val="bottom"/>
          </w:tcPr>
          <w:p w14:paraId="213C5615">
            <w:pPr>
              <w:keepNext w:val="0"/>
              <w:keepLines w:val="0"/>
              <w:pageBreakBefore w:val="0"/>
              <w:widowControl w:val="0"/>
              <w:suppressLineNumbers w:val="0"/>
              <w:kinsoku/>
              <w:wordWrap/>
              <w:overflowPunct/>
              <w:topLinePunct w:val="0"/>
              <w:autoSpaceDE/>
              <w:autoSpaceDN/>
              <w:bidi w:val="0"/>
              <w:adjustRightInd/>
              <w:snapToGrid/>
              <w:jc w:val="both"/>
              <w:textAlignment w:val="bottom"/>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项目名称：安徽江淮重型工程机械有限公司2025年度热卷开平板供应商入库遴选（入库招募）</w:t>
            </w:r>
          </w:p>
        </w:tc>
      </w:tr>
      <w:tr w14:paraId="5D82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2188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序号</w:t>
            </w:r>
          </w:p>
        </w:tc>
        <w:tc>
          <w:tcPr>
            <w:tcW w:w="1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660E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类别</w:t>
            </w:r>
          </w:p>
        </w:tc>
        <w:tc>
          <w:tcPr>
            <w:tcW w:w="22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A7988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规格型号</w:t>
            </w: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1ABA3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加价额（含税元/吨）</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DA98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权重</w:t>
            </w:r>
          </w:p>
        </w:tc>
        <w:tc>
          <w:tcPr>
            <w:tcW w:w="1871" w:type="dxa"/>
            <w:vMerge w:val="restart"/>
            <w:tcBorders>
              <w:top w:val="single" w:color="000000" w:sz="4" w:space="0"/>
              <w:left w:val="single" w:color="000000" w:sz="4" w:space="0"/>
              <w:bottom w:val="single" w:color="000000" w:sz="4" w:space="0"/>
              <w:right w:val="single" w:color="000000" w:sz="4" w:space="0"/>
            </w:tcBorders>
            <w:noWrap w:val="0"/>
            <w:vAlign w:val="top"/>
          </w:tcPr>
          <w:p w14:paraId="333EA5C5">
            <w:pPr>
              <w:pStyle w:val="61"/>
              <w:keepNext w:val="0"/>
              <w:keepLines w:val="0"/>
              <w:pageBreakBefore w:val="0"/>
              <w:widowControl w:val="0"/>
              <w:kinsoku/>
              <w:wordWrap/>
              <w:overflowPunct/>
              <w:topLinePunct w:val="0"/>
              <w:autoSpaceDE/>
              <w:autoSpaceDN/>
              <w:bidi w:val="0"/>
              <w:adjustRightInd/>
              <w:snapToGrid/>
              <w:spacing w:before="106" w:line="219" w:lineRule="auto"/>
              <w:ind w:left="593" w:leftChars="0"/>
              <w:rPr>
                <w:rFonts w:hint="eastAsia" w:ascii="黑体" w:hAnsi="宋体" w:eastAsia="黑体" w:cs="黑体"/>
                <w:i w:val="0"/>
                <w:iCs w:val="0"/>
                <w:color w:val="auto"/>
                <w:sz w:val="18"/>
                <w:szCs w:val="18"/>
                <w:highlight w:val="none"/>
                <w:u w:val="none"/>
              </w:rPr>
            </w:pPr>
            <w:r>
              <w:rPr>
                <w:b/>
                <w:bCs/>
                <w:color w:val="auto"/>
                <w:spacing w:val="-8"/>
                <w:highlight w:val="none"/>
              </w:rPr>
              <w:t>材质</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63AB0A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加权后的加价额</w:t>
            </w:r>
          </w:p>
        </w:tc>
      </w:tr>
      <w:tr w14:paraId="47CD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8CADA">
            <w:pPr>
              <w:keepNext w:val="0"/>
              <w:keepLines w:val="0"/>
              <w:pageBreakBefore w:val="0"/>
              <w:widowControl w:val="0"/>
              <w:kinsoku/>
              <w:wordWrap/>
              <w:overflowPunct/>
              <w:topLinePunct w:val="0"/>
              <w:autoSpaceDE/>
              <w:autoSpaceDN/>
              <w:bidi w:val="0"/>
              <w:adjustRightInd/>
              <w:snapToGrid/>
              <w:jc w:val="center"/>
              <w:rPr>
                <w:rFonts w:hint="eastAsia" w:ascii="黑体" w:hAnsi="宋体" w:eastAsia="黑体" w:cs="黑体"/>
                <w:i w:val="0"/>
                <w:iCs w:val="0"/>
                <w:color w:val="auto"/>
                <w:sz w:val="18"/>
                <w:szCs w:val="18"/>
                <w:highlight w:val="none"/>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F97BB">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bCs/>
                <w:i w:val="0"/>
                <w:iCs w:val="0"/>
                <w:color w:val="auto"/>
                <w:sz w:val="18"/>
                <w:szCs w:val="18"/>
                <w:highlight w:val="none"/>
                <w:u w:val="none"/>
              </w:rPr>
            </w:pPr>
          </w:p>
        </w:tc>
        <w:tc>
          <w:tcPr>
            <w:tcW w:w="2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ABF44">
            <w:pPr>
              <w:keepNext w:val="0"/>
              <w:keepLines w:val="0"/>
              <w:pageBreakBefore w:val="0"/>
              <w:widowControl w:val="0"/>
              <w:kinsoku/>
              <w:wordWrap/>
              <w:overflowPunct/>
              <w:topLinePunct w:val="0"/>
              <w:autoSpaceDE/>
              <w:autoSpaceDN/>
              <w:bidi w:val="0"/>
              <w:adjustRightInd/>
              <w:snapToGrid/>
              <w:jc w:val="center"/>
              <w:rPr>
                <w:rFonts w:hint="eastAsia" w:ascii="黑体" w:hAnsi="宋体" w:eastAsia="黑体" w:cs="黑体"/>
                <w:i w:val="0"/>
                <w:iCs w:val="0"/>
                <w:color w:val="auto"/>
                <w:sz w:val="18"/>
                <w:szCs w:val="18"/>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4FAEA">
            <w:pPr>
              <w:keepNext w:val="0"/>
              <w:keepLines w:val="0"/>
              <w:pageBreakBefore w:val="0"/>
              <w:widowControl w:val="0"/>
              <w:kinsoku/>
              <w:wordWrap/>
              <w:overflowPunct/>
              <w:topLinePunct w:val="0"/>
              <w:autoSpaceDE/>
              <w:autoSpaceDN/>
              <w:bidi w:val="0"/>
              <w:adjustRightInd/>
              <w:snapToGrid/>
              <w:jc w:val="center"/>
              <w:rPr>
                <w:rFonts w:hint="eastAsia" w:ascii="黑体" w:hAnsi="宋体" w:eastAsia="黑体" w:cs="黑体"/>
                <w:i w:val="0"/>
                <w:iCs w:val="0"/>
                <w:color w:val="auto"/>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F6510">
            <w:pPr>
              <w:keepNext w:val="0"/>
              <w:keepLines w:val="0"/>
              <w:pageBreakBefore w:val="0"/>
              <w:widowControl w:val="0"/>
              <w:kinsoku/>
              <w:wordWrap/>
              <w:overflowPunct/>
              <w:topLinePunct w:val="0"/>
              <w:autoSpaceDE/>
              <w:autoSpaceDN/>
              <w:bidi w:val="0"/>
              <w:adjustRightInd/>
              <w:snapToGrid/>
              <w:jc w:val="center"/>
              <w:rPr>
                <w:rFonts w:hint="eastAsia" w:ascii="黑体" w:hAnsi="宋体" w:eastAsia="黑体" w:cs="黑体"/>
                <w:i w:val="0"/>
                <w:iCs w:val="0"/>
                <w:color w:val="auto"/>
                <w:sz w:val="18"/>
                <w:szCs w:val="18"/>
                <w:highlight w:val="none"/>
                <w:u w:val="none"/>
              </w:rPr>
            </w:pPr>
          </w:p>
        </w:tc>
        <w:tc>
          <w:tcPr>
            <w:tcW w:w="1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EA762">
            <w:pPr>
              <w:keepNext w:val="0"/>
              <w:keepLines w:val="0"/>
              <w:pageBreakBefore w:val="0"/>
              <w:widowControl w:val="0"/>
              <w:kinsoku/>
              <w:wordWrap/>
              <w:overflowPunct/>
              <w:topLinePunct w:val="0"/>
              <w:autoSpaceDE/>
              <w:autoSpaceDN/>
              <w:bidi w:val="0"/>
              <w:adjustRightInd/>
              <w:snapToGrid/>
              <w:jc w:val="center"/>
              <w:rPr>
                <w:rFonts w:hint="eastAsia" w:ascii="黑体" w:hAnsi="宋体" w:eastAsia="黑体" w:cs="黑体"/>
                <w:i w:val="0"/>
                <w:iCs w:val="0"/>
                <w:color w:val="auto"/>
                <w:sz w:val="18"/>
                <w:szCs w:val="18"/>
                <w:highlight w:val="none"/>
                <w:u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6528F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＝加价额*权重</w:t>
            </w:r>
          </w:p>
        </w:tc>
      </w:tr>
      <w:tr w14:paraId="4232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6C7B133">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016DD3A0">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57ED327E">
            <w:pPr>
              <w:pStyle w:val="61"/>
              <w:spacing w:before="105" w:line="219" w:lineRule="auto"/>
              <w:rPr>
                <w:rFonts w:hint="eastAsia" w:ascii="宋体" w:hAnsi="宋体" w:eastAsia="宋体" w:cs="宋体"/>
                <w:i w:val="0"/>
                <w:iCs w:val="0"/>
                <w:color w:val="auto"/>
                <w:sz w:val="18"/>
                <w:szCs w:val="18"/>
                <w:highlight w:val="none"/>
                <w:u w:val="none"/>
              </w:rPr>
            </w:pPr>
            <w:r>
              <w:rPr>
                <w:color w:val="auto"/>
                <w:spacing w:val="-5"/>
                <w:highlight w:val="none"/>
              </w:rPr>
              <w:t>1.25</w:t>
            </w:r>
            <w:r>
              <w:rPr>
                <w:color w:val="auto"/>
                <w:spacing w:val="-49"/>
                <w:highlight w:val="none"/>
              </w:rPr>
              <w:t xml:space="preserve"> </w:t>
            </w:r>
            <w:r>
              <w:rPr>
                <w:color w:val="auto"/>
                <w:spacing w:val="-5"/>
                <w:highlight w:val="none"/>
              </w:rPr>
              <w:t>米*</w:t>
            </w:r>
            <w:r>
              <w:rPr>
                <w:rFonts w:hint="eastAsia"/>
                <w:color w:val="auto"/>
                <w:spacing w:val="-5"/>
                <w:highlight w:val="none"/>
                <w:lang w:val="en-US" w:eastAsia="zh-CN"/>
              </w:rPr>
              <w:t>长6</w:t>
            </w:r>
            <w:r>
              <w:rPr>
                <w:color w:val="auto"/>
                <w:spacing w:val="-5"/>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B158408">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542D4E">
            <w:pPr>
              <w:keepNext w:val="0"/>
              <w:keepLines w:val="0"/>
              <w:widowControl/>
              <w:suppressLineNumbers w:val="0"/>
              <w:jc w:val="center"/>
              <w:textAlignment w:val="bottom"/>
              <w:rPr>
                <w:rFonts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0.05%</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09CBB6BF">
            <w:pPr>
              <w:pStyle w:val="61"/>
              <w:spacing w:before="105"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w:t>
            </w:r>
            <w:r>
              <w:rPr>
                <w:rFonts w:hint="eastAsia"/>
                <w:color w:val="auto"/>
                <w:spacing w:val="-2"/>
                <w:highlight w:val="none"/>
                <w:lang w:val="en-US" w:eastAsia="zh-CN"/>
              </w:rPr>
              <w:t>1.5</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9C640B2">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3E16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002EC5">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31C35469">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1CCCCACA">
            <w:pPr>
              <w:pStyle w:val="61"/>
              <w:spacing w:before="105" w:line="219" w:lineRule="auto"/>
              <w:rPr>
                <w:rFonts w:hint="eastAsia" w:ascii="宋体" w:hAnsi="宋体" w:eastAsia="宋体" w:cs="宋体"/>
                <w:i w:val="0"/>
                <w:iCs w:val="0"/>
                <w:color w:val="auto"/>
                <w:sz w:val="18"/>
                <w:szCs w:val="18"/>
                <w:highlight w:val="none"/>
                <w:u w:val="none"/>
              </w:rPr>
            </w:pPr>
            <w:r>
              <w:rPr>
                <w:color w:val="auto"/>
                <w:spacing w:val="-6"/>
                <w:highlight w:val="none"/>
              </w:rPr>
              <w:t>1.</w:t>
            </w:r>
            <w:r>
              <w:rPr>
                <w:rFonts w:hint="eastAsia"/>
                <w:color w:val="auto"/>
                <w:spacing w:val="-6"/>
                <w:highlight w:val="none"/>
                <w:lang w:val="en-US" w:eastAsia="zh-CN"/>
              </w:rPr>
              <w:t>25</w:t>
            </w:r>
            <w:r>
              <w:rPr>
                <w:color w:val="auto"/>
                <w:spacing w:val="-51"/>
                <w:highlight w:val="none"/>
              </w:rPr>
              <w:t xml:space="preserve"> </w:t>
            </w:r>
            <w:r>
              <w:rPr>
                <w:color w:val="auto"/>
                <w:spacing w:val="-6"/>
                <w:highlight w:val="none"/>
              </w:rPr>
              <w:t>米*长</w:t>
            </w:r>
            <w:r>
              <w:rPr>
                <w:color w:val="auto"/>
                <w:spacing w:val="-49"/>
                <w:highlight w:val="none"/>
              </w:rPr>
              <w:t xml:space="preserve"> </w:t>
            </w:r>
            <w:r>
              <w:rPr>
                <w:color w:val="auto"/>
                <w:spacing w:val="-6"/>
                <w:highlight w:val="none"/>
              </w:rPr>
              <w:t>6</w:t>
            </w:r>
            <w:r>
              <w:rPr>
                <w:color w:val="auto"/>
                <w:spacing w:val="-51"/>
                <w:highlight w:val="none"/>
              </w:rPr>
              <w:t xml:space="preserve"> </w:t>
            </w:r>
            <w:r>
              <w:rPr>
                <w:color w:val="auto"/>
                <w:spacing w:val="-6"/>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853E21D">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CB11D83">
            <w:pPr>
              <w:keepNext w:val="0"/>
              <w:keepLines w:val="0"/>
              <w:widowControl/>
              <w:suppressLineNumbers w:val="0"/>
              <w:jc w:val="center"/>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1.72%</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00262CB0">
            <w:pPr>
              <w:pStyle w:val="61"/>
              <w:spacing w:before="105"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w:t>
            </w:r>
            <w:r>
              <w:rPr>
                <w:rFonts w:hint="eastAsia"/>
                <w:color w:val="auto"/>
                <w:spacing w:val="-2"/>
                <w:highlight w:val="none"/>
                <w:lang w:val="en-US" w:eastAsia="zh-CN"/>
              </w:rPr>
              <w:t>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CE98C45">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18DB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5F282DC">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4A835BCB">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60FEC8C2">
            <w:pPr>
              <w:pStyle w:val="61"/>
              <w:spacing w:before="105" w:line="219" w:lineRule="auto"/>
              <w:rPr>
                <w:rFonts w:hint="eastAsia" w:ascii="宋体" w:hAnsi="宋体" w:eastAsia="宋体" w:cs="宋体"/>
                <w:i w:val="0"/>
                <w:iCs w:val="0"/>
                <w:color w:val="auto"/>
                <w:sz w:val="18"/>
                <w:szCs w:val="18"/>
                <w:highlight w:val="none"/>
                <w:u w:val="none"/>
              </w:rPr>
            </w:pPr>
            <w:r>
              <w:rPr>
                <w:color w:val="auto"/>
                <w:spacing w:val="-6"/>
                <w:highlight w:val="none"/>
              </w:rPr>
              <w:t>1.5</w:t>
            </w:r>
            <w:r>
              <w:rPr>
                <w:color w:val="auto"/>
                <w:spacing w:val="-51"/>
                <w:highlight w:val="none"/>
              </w:rPr>
              <w:t xml:space="preserve"> </w:t>
            </w:r>
            <w:r>
              <w:rPr>
                <w:color w:val="auto"/>
                <w:spacing w:val="-6"/>
                <w:highlight w:val="none"/>
              </w:rPr>
              <w:t>米*</w:t>
            </w:r>
            <w:r>
              <w:rPr>
                <w:rFonts w:hint="eastAsia"/>
                <w:color w:val="auto"/>
                <w:spacing w:val="-6"/>
                <w:highlight w:val="none"/>
                <w:lang w:val="en-US" w:eastAsia="zh-CN"/>
              </w:rPr>
              <w:t>长</w:t>
            </w:r>
            <w:r>
              <w:rPr>
                <w:color w:val="auto"/>
                <w:spacing w:val="-6"/>
                <w:highlight w:val="none"/>
              </w:rPr>
              <w:t>6</w:t>
            </w:r>
            <w:r>
              <w:rPr>
                <w:color w:val="auto"/>
                <w:spacing w:val="-50"/>
                <w:highlight w:val="none"/>
              </w:rPr>
              <w:t xml:space="preserve"> </w:t>
            </w:r>
            <w:r>
              <w:rPr>
                <w:color w:val="auto"/>
                <w:spacing w:val="-6"/>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19B9F2F">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977997">
            <w:pPr>
              <w:keepNext w:val="0"/>
              <w:keepLines w:val="0"/>
              <w:widowControl/>
              <w:suppressLineNumbers w:val="0"/>
              <w:jc w:val="center"/>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0.23%</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57E5DD69">
            <w:pPr>
              <w:pStyle w:val="61"/>
              <w:spacing w:before="105"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w:t>
            </w:r>
            <w:r>
              <w:rPr>
                <w:rFonts w:hint="eastAsia"/>
                <w:color w:val="auto"/>
                <w:spacing w:val="-2"/>
                <w:highlight w:val="none"/>
                <w:lang w:val="en-US" w:eastAsia="zh-CN"/>
              </w:rPr>
              <w:t>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BC23756">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65B5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E499ED">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5A6E794F">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5D6731E9">
            <w:pPr>
              <w:pStyle w:val="61"/>
              <w:spacing w:before="105" w:line="219" w:lineRule="auto"/>
              <w:rPr>
                <w:rFonts w:hint="eastAsia" w:ascii="宋体" w:hAnsi="宋体" w:eastAsia="宋体" w:cs="宋体"/>
                <w:i w:val="0"/>
                <w:iCs w:val="0"/>
                <w:color w:val="auto"/>
                <w:sz w:val="18"/>
                <w:szCs w:val="18"/>
                <w:highlight w:val="none"/>
                <w:u w:val="none"/>
              </w:rPr>
            </w:pPr>
            <w:r>
              <w:rPr>
                <w:rFonts w:hint="eastAsia"/>
                <w:color w:val="auto"/>
                <w:spacing w:val="-6"/>
                <w:highlight w:val="none"/>
                <w:lang w:val="en-US" w:eastAsia="zh-CN"/>
              </w:rPr>
              <w:t>2米*5.4米（横切板或出厂平板）</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69651B40">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FFA155">
            <w:pPr>
              <w:keepNext w:val="0"/>
              <w:keepLines w:val="0"/>
              <w:widowControl/>
              <w:suppressLineNumbers w:val="0"/>
              <w:jc w:val="center"/>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10.31%</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6415A5CC">
            <w:pPr>
              <w:pStyle w:val="61"/>
              <w:spacing w:before="105"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w:t>
            </w:r>
            <w:r>
              <w:rPr>
                <w:rFonts w:hint="eastAsia"/>
                <w:color w:val="auto"/>
                <w:spacing w:val="-2"/>
                <w:highlight w:val="none"/>
                <w:lang w:val="en-US" w:eastAsia="zh-CN"/>
              </w:rPr>
              <w:t>4.5</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05CD7D8">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2A89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ADCC33B">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474C27DD">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082AF0DB">
            <w:pPr>
              <w:pStyle w:val="61"/>
              <w:spacing w:before="106" w:line="219" w:lineRule="auto"/>
              <w:rPr>
                <w:rFonts w:hint="eastAsia" w:ascii="宋体" w:hAnsi="宋体" w:eastAsia="宋体" w:cs="宋体"/>
                <w:i w:val="0"/>
                <w:iCs w:val="0"/>
                <w:color w:val="auto"/>
                <w:sz w:val="18"/>
                <w:szCs w:val="18"/>
                <w:highlight w:val="none"/>
                <w:u w:val="none"/>
              </w:rPr>
            </w:pPr>
            <w:r>
              <w:rPr>
                <w:color w:val="auto"/>
                <w:spacing w:val="-6"/>
                <w:highlight w:val="none"/>
              </w:rPr>
              <w:t>1.5</w:t>
            </w:r>
            <w:r>
              <w:rPr>
                <w:color w:val="auto"/>
                <w:spacing w:val="-51"/>
                <w:highlight w:val="none"/>
              </w:rPr>
              <w:t xml:space="preserve"> </w:t>
            </w:r>
            <w:r>
              <w:rPr>
                <w:color w:val="auto"/>
                <w:spacing w:val="-6"/>
                <w:highlight w:val="none"/>
              </w:rPr>
              <w:t>米*6</w:t>
            </w:r>
            <w:r>
              <w:rPr>
                <w:color w:val="auto"/>
                <w:spacing w:val="-50"/>
                <w:highlight w:val="none"/>
              </w:rPr>
              <w:t xml:space="preserve"> </w:t>
            </w:r>
            <w:r>
              <w:rPr>
                <w:color w:val="auto"/>
                <w:spacing w:val="-6"/>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35B86421">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C2807C">
            <w:pPr>
              <w:keepNext w:val="0"/>
              <w:keepLines w:val="0"/>
              <w:widowControl/>
              <w:suppressLineNumbers w:val="0"/>
              <w:ind w:firstLine="220" w:firstLineChars="100"/>
              <w:jc w:val="both"/>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8.70%</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6E3E2594">
            <w:pPr>
              <w:pStyle w:val="61"/>
              <w:spacing w:before="106"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板,Q235B,t6</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1917EFA">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524A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356EE3E3">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771576F6">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252E7D5F">
            <w:pPr>
              <w:pStyle w:val="61"/>
              <w:spacing w:before="106" w:line="219" w:lineRule="auto"/>
              <w:rPr>
                <w:rFonts w:hint="eastAsia" w:ascii="宋体" w:hAnsi="宋体" w:eastAsia="宋体" w:cs="宋体"/>
                <w:i w:val="0"/>
                <w:iCs w:val="0"/>
                <w:color w:val="auto"/>
                <w:sz w:val="18"/>
                <w:szCs w:val="18"/>
                <w:highlight w:val="none"/>
                <w:u w:val="none"/>
              </w:rPr>
            </w:pPr>
            <w:r>
              <w:rPr>
                <w:rFonts w:hint="eastAsia"/>
                <w:color w:val="auto"/>
                <w:spacing w:val="-6"/>
                <w:highlight w:val="none"/>
                <w:lang w:val="en-US" w:eastAsia="zh-CN"/>
              </w:rPr>
              <w:t>2</w:t>
            </w:r>
            <w:r>
              <w:rPr>
                <w:color w:val="auto"/>
                <w:spacing w:val="-6"/>
                <w:highlight w:val="none"/>
              </w:rPr>
              <w:t>米*</w:t>
            </w:r>
            <w:r>
              <w:rPr>
                <w:rFonts w:hint="eastAsia"/>
                <w:color w:val="auto"/>
                <w:spacing w:val="-6"/>
                <w:highlight w:val="none"/>
                <w:lang w:val="en-US" w:eastAsia="zh-CN"/>
              </w:rPr>
              <w:t>5.7</w:t>
            </w:r>
            <w:r>
              <w:rPr>
                <w:color w:val="auto"/>
                <w:spacing w:val="-50"/>
                <w:highlight w:val="none"/>
              </w:rPr>
              <w:t xml:space="preserve"> </w:t>
            </w:r>
            <w:r>
              <w:rPr>
                <w:color w:val="auto"/>
                <w:spacing w:val="-6"/>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8680F97">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04542FC">
            <w:pPr>
              <w:keepNext w:val="0"/>
              <w:keepLines w:val="0"/>
              <w:widowControl/>
              <w:suppressLineNumbers w:val="0"/>
              <w:jc w:val="center"/>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60%</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2D3F825A">
            <w:pPr>
              <w:pStyle w:val="61"/>
              <w:spacing w:before="106"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板,Q235B,t6</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01C520C">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1898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2B8041DE">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59B368BB">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53EF1A17">
            <w:pPr>
              <w:pStyle w:val="61"/>
              <w:spacing w:before="106" w:line="219" w:lineRule="auto"/>
              <w:rPr>
                <w:rFonts w:hint="eastAsia" w:ascii="宋体" w:hAnsi="宋体" w:eastAsia="宋体" w:cs="宋体"/>
                <w:i w:val="0"/>
                <w:iCs w:val="0"/>
                <w:color w:val="auto"/>
                <w:sz w:val="18"/>
                <w:szCs w:val="18"/>
                <w:highlight w:val="none"/>
                <w:u w:val="none"/>
              </w:rPr>
            </w:pPr>
            <w:r>
              <w:rPr>
                <w:color w:val="auto"/>
                <w:spacing w:val="-6"/>
                <w:highlight w:val="none"/>
              </w:rPr>
              <w:t>1.</w:t>
            </w:r>
            <w:r>
              <w:rPr>
                <w:rFonts w:hint="eastAsia"/>
                <w:color w:val="auto"/>
                <w:spacing w:val="-6"/>
                <w:highlight w:val="none"/>
                <w:lang w:val="en-US" w:eastAsia="zh-CN"/>
              </w:rPr>
              <w:t>5</w:t>
            </w:r>
            <w:r>
              <w:rPr>
                <w:color w:val="auto"/>
                <w:spacing w:val="-6"/>
                <w:highlight w:val="none"/>
              </w:rPr>
              <w:t>米*长</w:t>
            </w:r>
            <w:r>
              <w:rPr>
                <w:color w:val="auto"/>
                <w:spacing w:val="-48"/>
                <w:highlight w:val="none"/>
              </w:rPr>
              <w:t xml:space="preserve"> </w:t>
            </w:r>
            <w:r>
              <w:rPr>
                <w:color w:val="auto"/>
                <w:spacing w:val="-6"/>
                <w:highlight w:val="none"/>
              </w:rPr>
              <w:t>6</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E7627AF">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7B5E9E">
            <w:pPr>
              <w:keepNext w:val="0"/>
              <w:keepLines w:val="0"/>
              <w:widowControl/>
              <w:suppressLineNumbers w:val="0"/>
              <w:jc w:val="center"/>
              <w:textAlignment w:val="bottom"/>
              <w:rPr>
                <w:rFonts w:hint="default" w:ascii="Arial" w:hAnsi="Arial" w:cs="Arial"/>
                <w:i w:val="0"/>
                <w:iCs w:val="0"/>
                <w:color w:val="auto"/>
                <w:sz w:val="18"/>
                <w:szCs w:val="18"/>
                <w:highlight w:val="none"/>
                <w:u w:val="none"/>
              </w:rPr>
            </w:pPr>
            <w:r>
              <w:rPr>
                <w:rFonts w:hint="eastAsia" w:ascii="宋体" w:hAnsi="宋体" w:eastAsia="宋体" w:cs="宋体"/>
                <w:i w:val="0"/>
                <w:snapToGrid w:val="0"/>
                <w:color w:val="auto"/>
                <w:kern w:val="0"/>
                <w:sz w:val="22"/>
                <w:szCs w:val="22"/>
                <w:highlight w:val="none"/>
                <w:u w:val="none"/>
                <w:lang w:val="en-US" w:eastAsia="zh-CN" w:bidi="ar"/>
              </w:rPr>
              <w:t>4.69%</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7A3155E9">
            <w:pPr>
              <w:pStyle w:val="61"/>
              <w:spacing w:before="107" w:line="216" w:lineRule="auto"/>
              <w:ind w:left="117" w:leftChars="0"/>
              <w:rPr>
                <w:rFonts w:hint="eastAsia" w:ascii="宋体" w:hAnsi="宋体" w:eastAsia="宋体" w:cs="宋体"/>
                <w:i w:val="0"/>
                <w:iCs w:val="0"/>
                <w:color w:val="auto"/>
                <w:sz w:val="18"/>
                <w:szCs w:val="18"/>
                <w:highlight w:val="none"/>
                <w:u w:val="none"/>
              </w:rPr>
            </w:pPr>
            <w:r>
              <w:rPr>
                <w:color w:val="auto"/>
                <w:spacing w:val="-2"/>
                <w:highlight w:val="none"/>
              </w:rPr>
              <w:t>板,Q235B,t8</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52B49AB">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357E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4809E01E">
            <w:pPr>
              <w:keepNext w:val="0"/>
              <w:keepLines w:val="0"/>
              <w:pageBreakBefore w:val="0"/>
              <w:widowControl w:val="0"/>
              <w:suppressLineNumbers w:val="0"/>
              <w:kinsoku/>
              <w:wordWrap/>
              <w:overflowPunct/>
              <w:topLinePunct w:val="0"/>
              <w:autoSpaceDE/>
              <w:autoSpaceDN/>
              <w:bidi w:val="0"/>
              <w:adjustRightInd/>
              <w:snapToGrid/>
              <w:jc w:val="center"/>
              <w:textAlignment w:val="bottom"/>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0F06FAE8">
            <w:pPr>
              <w:pStyle w:val="61"/>
              <w:keepNext w:val="0"/>
              <w:keepLines w:val="0"/>
              <w:pageBreakBefore w:val="0"/>
              <w:widowControl w:val="0"/>
              <w:kinsoku/>
              <w:wordWrap/>
              <w:overflowPunct/>
              <w:topLinePunct w:val="0"/>
              <w:autoSpaceDE/>
              <w:autoSpaceDN/>
              <w:bidi w:val="0"/>
              <w:adjustRightInd/>
              <w:snapToGrid/>
              <w:spacing w:before="105" w:line="219" w:lineRule="auto"/>
              <w:rPr>
                <w:rFonts w:hint="eastAsia"/>
                <w:color w:val="auto"/>
                <w:spacing w:val="-5"/>
                <w:highlight w:val="none"/>
                <w:lang w:val="en-US" w:eastAsia="zh-CN"/>
              </w:rPr>
            </w:pPr>
            <w:r>
              <w:rPr>
                <w:rFonts w:hint="eastAsia"/>
                <w:color w:val="auto"/>
                <w:spacing w:val="-5"/>
                <w:highlight w:val="none"/>
                <w:lang w:val="en-US" w:eastAsia="zh-CN"/>
              </w:rPr>
              <w:t>热轧卷板</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3585770F">
            <w:pPr>
              <w:pStyle w:val="61"/>
              <w:spacing w:before="107" w:line="219" w:lineRule="auto"/>
              <w:rPr>
                <w:color w:val="auto"/>
                <w:spacing w:val="-6"/>
                <w:highlight w:val="none"/>
              </w:rPr>
            </w:pPr>
            <w:r>
              <w:rPr>
                <w:color w:val="auto"/>
                <w:spacing w:val="-3"/>
                <w:highlight w:val="none"/>
              </w:rPr>
              <w:t>2米*</w:t>
            </w:r>
            <w:r>
              <w:rPr>
                <w:rFonts w:hint="eastAsia"/>
                <w:color w:val="auto"/>
                <w:spacing w:val="-3"/>
                <w:highlight w:val="none"/>
                <w:lang w:val="en-US" w:eastAsia="zh-CN"/>
              </w:rPr>
              <w:t>6</w:t>
            </w:r>
            <w:r>
              <w:rPr>
                <w:color w:val="auto"/>
                <w:spacing w:val="-50"/>
                <w:highlight w:val="none"/>
              </w:rPr>
              <w:t xml:space="preserve"> </w:t>
            </w:r>
            <w:r>
              <w:rPr>
                <w:color w:val="auto"/>
                <w:spacing w:val="-3"/>
                <w:highlight w:val="none"/>
              </w:rPr>
              <w:t>米</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B4F0D75">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A711AC">
            <w:pPr>
              <w:keepNext w:val="0"/>
              <w:keepLines w:val="0"/>
              <w:widowControl/>
              <w:suppressLineNumbers w:val="0"/>
              <w:jc w:val="center"/>
              <w:textAlignment w:val="bottom"/>
              <w:rPr>
                <w:rFonts w:hint="eastAsia" w:ascii="宋体" w:hAnsi="宋体" w:eastAsia="宋体" w:cs="宋体"/>
                <w:i w:val="0"/>
                <w:snapToGrid w:val="0"/>
                <w:color w:val="auto"/>
                <w:kern w:val="0"/>
                <w:sz w:val="22"/>
                <w:szCs w:val="22"/>
                <w:highlight w:val="none"/>
                <w:u w:val="none"/>
                <w:lang w:val="en-US" w:eastAsia="zh-CN" w:bidi="ar"/>
              </w:rPr>
            </w:pPr>
            <w:r>
              <w:rPr>
                <w:rFonts w:hint="eastAsia" w:ascii="宋体" w:hAnsi="宋体" w:eastAsia="宋体" w:cs="宋体"/>
                <w:i w:val="0"/>
                <w:snapToGrid w:val="0"/>
                <w:color w:val="auto"/>
                <w:kern w:val="0"/>
                <w:sz w:val="22"/>
                <w:szCs w:val="22"/>
                <w:highlight w:val="none"/>
                <w:u w:val="none"/>
                <w:lang w:val="en-US" w:eastAsia="zh-CN" w:bidi="ar"/>
              </w:rPr>
              <w:t>14.30%</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6A93A3CF">
            <w:pPr>
              <w:pStyle w:val="61"/>
              <w:spacing w:before="107" w:line="216" w:lineRule="auto"/>
              <w:ind w:left="117" w:leftChars="0"/>
              <w:rPr>
                <w:color w:val="auto"/>
                <w:spacing w:val="-2"/>
                <w:highlight w:val="none"/>
              </w:rPr>
            </w:pPr>
            <w:r>
              <w:rPr>
                <w:color w:val="auto"/>
                <w:spacing w:val="-1"/>
                <w:highlight w:val="none"/>
              </w:rPr>
              <w:t>板,Q235B,t10</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DDE478F">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highlight w:val="none"/>
                <w:u w:val="none"/>
              </w:rPr>
            </w:pPr>
          </w:p>
        </w:tc>
      </w:tr>
      <w:tr w14:paraId="47C3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971" w:type="dxa"/>
            <w:gridSpan w:val="4"/>
            <w:tcBorders>
              <w:top w:val="single" w:color="000000" w:sz="4" w:space="0"/>
              <w:left w:val="single" w:color="000000" w:sz="4" w:space="0"/>
              <w:bottom w:val="single" w:color="000000" w:sz="4" w:space="0"/>
              <w:right w:val="single" w:color="000000" w:sz="4" w:space="0"/>
            </w:tcBorders>
            <w:noWrap w:val="0"/>
            <w:vAlign w:val="center"/>
          </w:tcPr>
          <w:p w14:paraId="18A818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经计算的响应总价（金额单位：元，最多保留 2 位小数）</w:t>
            </w:r>
          </w:p>
        </w:tc>
        <w:tc>
          <w:tcPr>
            <w:tcW w:w="4509" w:type="dxa"/>
            <w:gridSpan w:val="3"/>
            <w:tcBorders>
              <w:top w:val="single" w:color="000000" w:sz="4" w:space="0"/>
              <w:left w:val="single" w:color="000000" w:sz="4" w:space="0"/>
              <w:bottom w:val="single" w:color="000000" w:sz="4" w:space="0"/>
              <w:right w:val="single" w:color="000000" w:sz="4" w:space="0"/>
            </w:tcBorders>
            <w:noWrap/>
            <w:vAlign w:val="bottom"/>
          </w:tcPr>
          <w:p w14:paraId="58010C4C">
            <w:pPr>
              <w:jc w:val="center"/>
              <w:rPr>
                <w:rFonts w:hint="eastAsia" w:ascii="宋体" w:hAnsi="宋体" w:eastAsia="宋体" w:cs="宋体"/>
                <w:i w:val="0"/>
                <w:iCs w:val="0"/>
                <w:color w:val="auto"/>
                <w:sz w:val="18"/>
                <w:szCs w:val="18"/>
                <w:highlight w:val="none"/>
                <w:u w:val="none"/>
              </w:rPr>
            </w:pPr>
          </w:p>
        </w:tc>
      </w:tr>
      <w:tr w14:paraId="5DA4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971" w:type="dxa"/>
            <w:gridSpan w:val="4"/>
            <w:tcBorders>
              <w:top w:val="single" w:color="000000" w:sz="4" w:space="0"/>
              <w:left w:val="single" w:color="000000" w:sz="4" w:space="0"/>
              <w:bottom w:val="single" w:color="000000" w:sz="4" w:space="0"/>
              <w:right w:val="single" w:color="000000" w:sz="4" w:space="0"/>
            </w:tcBorders>
            <w:noWrap w:val="0"/>
            <w:vAlign w:val="center"/>
          </w:tcPr>
          <w:p w14:paraId="3A148A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服务期限</w:t>
            </w:r>
          </w:p>
        </w:tc>
        <w:tc>
          <w:tcPr>
            <w:tcW w:w="4509" w:type="dxa"/>
            <w:gridSpan w:val="3"/>
            <w:tcBorders>
              <w:top w:val="single" w:color="000000" w:sz="4" w:space="0"/>
              <w:left w:val="single" w:color="000000" w:sz="4" w:space="0"/>
              <w:bottom w:val="single" w:color="000000" w:sz="4" w:space="0"/>
              <w:right w:val="single" w:color="000000" w:sz="4" w:space="0"/>
            </w:tcBorders>
            <w:noWrap/>
            <w:vAlign w:val="bottom"/>
          </w:tcPr>
          <w:p w14:paraId="2C5974DF">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 xml:space="preserve"> </w:t>
            </w:r>
          </w:p>
        </w:tc>
      </w:tr>
      <w:tr w14:paraId="51E3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971" w:type="dxa"/>
            <w:gridSpan w:val="4"/>
            <w:tcBorders>
              <w:top w:val="single" w:color="000000" w:sz="4" w:space="0"/>
              <w:left w:val="single" w:color="000000" w:sz="4" w:space="0"/>
              <w:bottom w:val="single" w:color="000000" w:sz="4" w:space="0"/>
              <w:right w:val="single" w:color="000000" w:sz="4" w:space="0"/>
            </w:tcBorders>
            <w:noWrap w:val="0"/>
            <w:vAlign w:val="center"/>
          </w:tcPr>
          <w:p w14:paraId="029DAAFC">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质量要求</w:t>
            </w:r>
          </w:p>
        </w:tc>
        <w:tc>
          <w:tcPr>
            <w:tcW w:w="4509" w:type="dxa"/>
            <w:gridSpan w:val="3"/>
            <w:tcBorders>
              <w:top w:val="single" w:color="000000" w:sz="4" w:space="0"/>
              <w:left w:val="single" w:color="000000" w:sz="4" w:space="0"/>
              <w:bottom w:val="single" w:color="000000" w:sz="4" w:space="0"/>
              <w:right w:val="single" w:color="000000" w:sz="4" w:space="0"/>
            </w:tcBorders>
            <w:noWrap/>
            <w:vAlign w:val="bottom"/>
          </w:tcPr>
          <w:p w14:paraId="69CF0E9C">
            <w:pPr>
              <w:rPr>
                <w:rFonts w:hint="eastAsia" w:ascii="黑体" w:hAnsi="宋体" w:eastAsia="黑体" w:cs="黑体"/>
                <w:i w:val="0"/>
                <w:iCs w:val="0"/>
                <w:color w:val="auto"/>
                <w:kern w:val="0"/>
                <w:sz w:val="18"/>
                <w:szCs w:val="18"/>
                <w:highlight w:val="none"/>
                <w:u w:val="none"/>
                <w:lang w:val="en-US" w:eastAsia="zh-CN" w:bidi="ar"/>
              </w:rPr>
            </w:pPr>
          </w:p>
        </w:tc>
      </w:tr>
    </w:tbl>
    <w:p w14:paraId="4097A26E">
      <w:pPr>
        <w:keepNext w:val="0"/>
        <w:keepLines w:val="0"/>
        <w:pageBreakBefore w:val="0"/>
        <w:widowControl w:val="0"/>
        <w:kinsoku/>
        <w:wordWrap/>
        <w:overflowPunct/>
        <w:topLinePunct w:val="0"/>
        <w:autoSpaceDE/>
        <w:autoSpaceDN/>
        <w:bidi w:val="0"/>
        <w:adjustRightInd/>
        <w:snapToGrid/>
        <w:rPr>
          <w:rFonts w:hint="eastAsia"/>
          <w:color w:val="auto"/>
          <w:sz w:val="18"/>
          <w:szCs w:val="18"/>
          <w:highlight w:val="none"/>
        </w:rPr>
      </w:pPr>
    </w:p>
    <w:p w14:paraId="63BD56F2">
      <w:pPr>
        <w:pStyle w:val="4"/>
        <w:rPr>
          <w:rFonts w:ascii="宋体" w:hAnsi="宋体" w:cs="宋体"/>
          <w:b w:val="0"/>
          <w:bCs w:val="0"/>
          <w:color w:val="auto"/>
          <w:sz w:val="21"/>
          <w:szCs w:val="21"/>
          <w:highlight w:val="none"/>
        </w:rPr>
      </w:pPr>
    </w:p>
    <w:p w14:paraId="5E13ADB0">
      <w:pPr>
        <w:rPr>
          <w:color w:val="auto"/>
          <w:highlight w:val="none"/>
        </w:rPr>
      </w:pPr>
    </w:p>
    <w:p w14:paraId="649AD8DB">
      <w:pPr>
        <w:pStyle w:val="2"/>
        <w:rPr>
          <w:color w:val="auto"/>
          <w:highlight w:val="none"/>
        </w:rPr>
      </w:pPr>
    </w:p>
    <w:p w14:paraId="139C9A12">
      <w:pPr>
        <w:rPr>
          <w:color w:val="auto"/>
          <w:highlight w:val="none"/>
        </w:rPr>
      </w:pPr>
    </w:p>
    <w:p w14:paraId="14FF3CAB">
      <w:pPr>
        <w:pStyle w:val="2"/>
        <w:rPr>
          <w:color w:val="auto"/>
          <w:highlight w:val="none"/>
        </w:rPr>
      </w:pPr>
    </w:p>
    <w:p w14:paraId="6B0AD704">
      <w:pPr>
        <w:rPr>
          <w:color w:val="auto"/>
          <w:highlight w:val="none"/>
        </w:rPr>
      </w:pPr>
    </w:p>
    <w:p w14:paraId="2E609DED">
      <w:pPr>
        <w:pStyle w:val="4"/>
        <w:rPr>
          <w:color w:val="auto"/>
          <w:highlight w:val="none"/>
        </w:rPr>
      </w:pPr>
      <w:r>
        <w:rPr>
          <w:rFonts w:ascii="宋体" w:hAnsi="宋体" w:cs="宋体"/>
          <w:b w:val="0"/>
          <w:bCs w:val="0"/>
          <w:color w:val="auto"/>
          <w:sz w:val="21"/>
          <w:szCs w:val="21"/>
          <w:highlight w:val="none"/>
        </w:rPr>
        <w:t>2.2</w:t>
      </w:r>
      <w:r>
        <w:rPr>
          <w:rFonts w:hint="eastAsia" w:ascii="宋体" w:hAnsi="宋体" w:cs="宋体"/>
          <w:b w:val="0"/>
          <w:bCs w:val="0"/>
          <w:color w:val="auto"/>
          <w:sz w:val="21"/>
          <w:szCs w:val="21"/>
          <w:highlight w:val="none"/>
        </w:rPr>
        <w:t>法定代表人身份证明</w:t>
      </w:r>
      <w:bookmarkEnd w:id="85"/>
      <w:bookmarkEnd w:id="86"/>
    </w:p>
    <w:p w14:paraId="6384A072">
      <w:pPr>
        <w:pStyle w:val="5"/>
        <w:spacing w:line="240" w:lineRule="auto"/>
        <w:jc w:val="center"/>
        <w:rPr>
          <w:rFonts w:ascii="宋体" w:cs="Times New Roman"/>
          <w:color w:val="auto"/>
          <w:highlight w:val="none"/>
        </w:rPr>
      </w:pPr>
      <w:r>
        <w:rPr>
          <w:rFonts w:hint="eastAsia" w:ascii="宋体" w:hAnsi="宋体" w:cs="宋体"/>
          <w:color w:val="auto"/>
          <w:highlight w:val="none"/>
        </w:rPr>
        <w:t>法定代表人身份证明</w:t>
      </w:r>
    </w:p>
    <w:p w14:paraId="4CFB98B7">
      <w:pPr>
        <w:rPr>
          <w:rFonts w:ascii="宋体"/>
          <w:color w:val="auto"/>
          <w:highlight w:val="none"/>
        </w:rPr>
      </w:pPr>
    </w:p>
    <w:p w14:paraId="4E2A2B74">
      <w:pPr>
        <w:spacing w:line="360" w:lineRule="auto"/>
        <w:ind w:firstLine="420" w:firstLineChars="200"/>
        <w:rPr>
          <w:rFonts w:ascii="宋体"/>
          <w:color w:val="auto"/>
          <w:highlight w:val="none"/>
        </w:rPr>
      </w:pPr>
      <w:r>
        <w:rPr>
          <w:rFonts w:hint="eastAsia" w:ascii="宋体" w:hAnsi="宋体" w:cs="宋体"/>
          <w:color w:val="auto"/>
          <w:highlight w:val="none"/>
        </w:rPr>
        <w:t>供应商名称：</w:t>
      </w:r>
      <w:r>
        <w:rPr>
          <w:rFonts w:ascii="宋体" w:hAnsi="宋体" w:cs="宋体"/>
          <w:color w:val="auto"/>
          <w:highlight w:val="none"/>
          <w:u w:val="single"/>
        </w:rPr>
        <w:t xml:space="preserve">                                </w:t>
      </w:r>
      <w:r>
        <w:rPr>
          <w:rFonts w:ascii="宋体" w:hAnsi="宋体" w:cs="宋体"/>
          <w:color w:val="auto"/>
          <w:highlight w:val="none"/>
        </w:rPr>
        <w:t xml:space="preserve"> </w:t>
      </w:r>
    </w:p>
    <w:p w14:paraId="0B3D1A4C">
      <w:pPr>
        <w:spacing w:line="360" w:lineRule="auto"/>
        <w:ind w:firstLine="420" w:firstLineChars="200"/>
        <w:rPr>
          <w:rFonts w:ascii="宋体"/>
          <w:color w:val="auto"/>
          <w:highlight w:val="none"/>
        </w:rPr>
      </w:pPr>
      <w:r>
        <w:rPr>
          <w:rFonts w:hint="eastAsia" w:ascii="宋体" w:hAnsi="宋体" w:cs="宋体"/>
          <w:color w:val="auto"/>
          <w:highlight w:val="none"/>
        </w:rPr>
        <w:t>单位性质：</w:t>
      </w:r>
      <w:r>
        <w:rPr>
          <w:rFonts w:ascii="宋体" w:hAnsi="宋体" w:cs="宋体"/>
          <w:color w:val="auto"/>
          <w:highlight w:val="none"/>
          <w:u w:val="single"/>
        </w:rPr>
        <w:t xml:space="preserve">                                  </w:t>
      </w:r>
      <w:r>
        <w:rPr>
          <w:rFonts w:ascii="宋体" w:hAnsi="宋体" w:cs="宋体"/>
          <w:color w:val="auto"/>
          <w:highlight w:val="none"/>
        </w:rPr>
        <w:t xml:space="preserve"> </w:t>
      </w:r>
    </w:p>
    <w:p w14:paraId="4752AD1A">
      <w:pPr>
        <w:spacing w:line="360" w:lineRule="auto"/>
        <w:ind w:firstLine="420" w:firstLineChars="200"/>
        <w:rPr>
          <w:rFonts w:ascii="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r>
        <w:rPr>
          <w:rFonts w:ascii="宋体" w:hAnsi="宋体" w:cs="宋体"/>
          <w:color w:val="auto"/>
          <w:highlight w:val="none"/>
        </w:rPr>
        <w:t xml:space="preserve"> </w:t>
      </w:r>
    </w:p>
    <w:p w14:paraId="3B8C0EEC">
      <w:pPr>
        <w:spacing w:line="360" w:lineRule="auto"/>
        <w:ind w:firstLine="420" w:firstLineChars="200"/>
        <w:rPr>
          <w:rFonts w:ascii="宋体"/>
          <w:color w:val="auto"/>
          <w:highlight w:val="none"/>
        </w:rPr>
      </w:pPr>
      <w:r>
        <w:rPr>
          <w:rFonts w:hint="eastAsia" w:ascii="宋体" w:hAnsi="宋体" w:cs="宋体"/>
          <w:color w:val="auto"/>
          <w:highlight w:val="none"/>
        </w:rPr>
        <w:t>成立时间：</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340E3EE6">
      <w:pPr>
        <w:spacing w:line="360" w:lineRule="auto"/>
        <w:ind w:firstLine="420" w:firstLineChars="200"/>
        <w:rPr>
          <w:rFonts w:ascii="宋体"/>
          <w:color w:val="auto"/>
          <w:highlight w:val="none"/>
        </w:rPr>
      </w:pPr>
      <w:r>
        <w:rPr>
          <w:rFonts w:hint="eastAsia" w:ascii="宋体" w:hAnsi="宋体" w:cs="宋体"/>
          <w:color w:val="auto"/>
          <w:highlight w:val="none"/>
        </w:rPr>
        <w:t>经营期限：</w:t>
      </w:r>
      <w:r>
        <w:rPr>
          <w:rFonts w:ascii="宋体" w:hAnsi="宋体" w:cs="宋体"/>
          <w:color w:val="auto"/>
          <w:highlight w:val="none"/>
          <w:u w:val="single"/>
        </w:rPr>
        <w:t xml:space="preserve">                                </w:t>
      </w:r>
      <w:r>
        <w:rPr>
          <w:rFonts w:ascii="宋体" w:hAnsi="宋体" w:cs="宋体"/>
          <w:color w:val="auto"/>
          <w:highlight w:val="none"/>
        </w:rPr>
        <w:t xml:space="preserve"> </w:t>
      </w:r>
    </w:p>
    <w:p w14:paraId="5489111F">
      <w:pPr>
        <w:spacing w:line="360" w:lineRule="auto"/>
        <w:ind w:firstLine="420" w:firstLineChars="200"/>
        <w:rPr>
          <w:rFonts w:ascii="宋体"/>
          <w:color w:val="auto"/>
          <w:highlight w:val="none"/>
        </w:rPr>
      </w:pPr>
      <w:r>
        <w:rPr>
          <w:rFonts w:hint="eastAsia" w:ascii="宋体" w:hAnsi="宋体" w:cs="宋体"/>
          <w:color w:val="auto"/>
          <w:highlight w:val="none"/>
        </w:rPr>
        <w:t>姓名：</w:t>
      </w:r>
      <w:r>
        <w:rPr>
          <w:rFonts w:ascii="宋体" w:hAnsi="宋体" w:cs="宋体"/>
          <w:color w:val="auto"/>
          <w:highlight w:val="none"/>
          <w:u w:val="single"/>
        </w:rPr>
        <w:t xml:space="preserve">           </w:t>
      </w:r>
      <w:r>
        <w:rPr>
          <w:rFonts w:hint="eastAsia" w:ascii="宋体" w:hAnsi="宋体" w:cs="宋体"/>
          <w:color w:val="auto"/>
          <w:highlight w:val="none"/>
        </w:rPr>
        <w:t>性别：</w:t>
      </w:r>
      <w:r>
        <w:rPr>
          <w:rFonts w:ascii="宋体" w:hAnsi="宋体" w:cs="宋体"/>
          <w:color w:val="auto"/>
          <w:highlight w:val="none"/>
          <w:u w:val="single"/>
        </w:rPr>
        <w:t xml:space="preserve">        </w:t>
      </w:r>
      <w:r>
        <w:rPr>
          <w:rFonts w:hint="eastAsia" w:ascii="宋体" w:hAnsi="宋体" w:cs="宋体"/>
          <w:color w:val="auto"/>
          <w:highlight w:val="none"/>
        </w:rPr>
        <w:t>年龄：</w:t>
      </w:r>
      <w:r>
        <w:rPr>
          <w:rFonts w:ascii="宋体" w:hAnsi="宋体" w:cs="宋体"/>
          <w:color w:val="auto"/>
          <w:highlight w:val="none"/>
          <w:u w:val="single"/>
        </w:rPr>
        <w:t xml:space="preserve">       </w:t>
      </w:r>
      <w:r>
        <w:rPr>
          <w:rFonts w:hint="eastAsia" w:ascii="宋体" w:hAnsi="宋体" w:cs="宋体"/>
          <w:color w:val="auto"/>
          <w:highlight w:val="none"/>
        </w:rPr>
        <w:t>职务：</w:t>
      </w:r>
      <w:r>
        <w:rPr>
          <w:rFonts w:ascii="宋体" w:hAnsi="宋体" w:cs="宋体"/>
          <w:color w:val="auto"/>
          <w:highlight w:val="none"/>
          <w:u w:val="single"/>
        </w:rPr>
        <w:t xml:space="preserve">       </w:t>
      </w:r>
      <w:r>
        <w:rPr>
          <w:rFonts w:ascii="宋体" w:hAnsi="宋体" w:cs="宋体"/>
          <w:color w:val="auto"/>
          <w:highlight w:val="none"/>
        </w:rPr>
        <w:t>_</w:t>
      </w:r>
    </w:p>
    <w:p w14:paraId="65B833F9">
      <w:pPr>
        <w:spacing w:line="360" w:lineRule="auto"/>
        <w:ind w:firstLine="420" w:firstLineChars="200"/>
        <w:rPr>
          <w:rFonts w:ascii="宋体"/>
          <w:color w:val="auto"/>
          <w:highlight w:val="none"/>
        </w:rPr>
      </w:pPr>
      <w:r>
        <w:rPr>
          <w:rFonts w:hint="eastAsia" w:ascii="宋体" w:hAnsi="宋体" w:cs="宋体"/>
          <w:color w:val="auto"/>
          <w:highlight w:val="none"/>
        </w:rPr>
        <w:t>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6F8163EA">
      <w:pPr>
        <w:spacing w:line="360" w:lineRule="auto"/>
        <w:ind w:firstLine="840" w:firstLineChars="400"/>
        <w:rPr>
          <w:rFonts w:ascii="宋体"/>
          <w:color w:val="auto"/>
          <w:highlight w:val="none"/>
        </w:rPr>
      </w:pPr>
      <w:r>
        <w:rPr>
          <w:rFonts w:hint="eastAsia" w:ascii="宋体" w:hAnsi="宋体" w:cs="宋体"/>
          <w:color w:val="auto"/>
          <w:highlight w:val="none"/>
        </w:rPr>
        <w:t>特此证明。</w:t>
      </w:r>
    </w:p>
    <w:p w14:paraId="27D97233">
      <w:pPr>
        <w:spacing w:line="360" w:lineRule="auto"/>
        <w:jc w:val="right"/>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14AC3AC2">
      <w:pPr>
        <w:spacing w:line="360" w:lineRule="auto"/>
        <w:ind w:firstLine="4515" w:firstLineChars="2150"/>
        <w:rPr>
          <w:rFonts w:ascii="宋体"/>
          <w:color w:val="auto"/>
          <w:highlight w:val="none"/>
          <w:u w:val="single"/>
        </w:rPr>
      </w:pPr>
    </w:p>
    <w:p w14:paraId="6CB5EC7D">
      <w:pPr>
        <w:spacing w:line="360" w:lineRule="auto"/>
        <w:ind w:firstLine="4515" w:firstLineChars="215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0307FDAB">
      <w:pPr>
        <w:pStyle w:val="4"/>
        <w:rPr>
          <w:rFonts w:ascii="宋体"/>
          <w:color w:val="auto"/>
          <w:highlight w:val="none"/>
        </w:rPr>
      </w:pPr>
      <w:bookmarkStart w:id="87" w:name="_Toc132759235"/>
      <w:bookmarkStart w:id="88" w:name="_Toc132759338"/>
    </w:p>
    <w:p w14:paraId="4EB31EF1">
      <w:pPr>
        <w:rPr>
          <w:rFonts w:ascii="宋体"/>
          <w:color w:val="auto"/>
          <w:highlight w:val="none"/>
        </w:rPr>
      </w:pPr>
    </w:p>
    <w:p w14:paraId="2B9E5294">
      <w:pPr>
        <w:rPr>
          <w:rFonts w:ascii="宋体"/>
          <w:color w:val="auto"/>
          <w:highlight w:val="none"/>
        </w:rPr>
      </w:pPr>
    </w:p>
    <w:p w14:paraId="2239015B">
      <w:pPr>
        <w:rPr>
          <w:rFonts w:ascii="宋体"/>
          <w:color w:val="auto"/>
          <w:highlight w:val="none"/>
        </w:rPr>
      </w:pPr>
    </w:p>
    <w:p w14:paraId="7E00EA11">
      <w:pPr>
        <w:rPr>
          <w:rFonts w:ascii="宋体"/>
          <w:color w:val="auto"/>
          <w:highlight w:val="none"/>
        </w:rPr>
      </w:pPr>
    </w:p>
    <w:p w14:paraId="1F2D4722">
      <w:pPr>
        <w:pStyle w:val="2"/>
        <w:rPr>
          <w:rFonts w:ascii="宋体"/>
          <w:color w:val="auto"/>
          <w:highlight w:val="none"/>
        </w:rPr>
      </w:pPr>
    </w:p>
    <w:p w14:paraId="40EDAD0B">
      <w:pPr>
        <w:rPr>
          <w:rFonts w:ascii="宋体"/>
          <w:color w:val="auto"/>
          <w:highlight w:val="none"/>
        </w:rPr>
      </w:pPr>
    </w:p>
    <w:p w14:paraId="7E895EA2">
      <w:pPr>
        <w:pStyle w:val="2"/>
        <w:rPr>
          <w:rFonts w:ascii="宋体"/>
          <w:color w:val="auto"/>
          <w:highlight w:val="none"/>
        </w:rPr>
      </w:pPr>
    </w:p>
    <w:p w14:paraId="3839A5B7">
      <w:pPr>
        <w:rPr>
          <w:rFonts w:ascii="宋体"/>
          <w:color w:val="auto"/>
          <w:highlight w:val="none"/>
        </w:rPr>
      </w:pPr>
    </w:p>
    <w:p w14:paraId="708B69E4">
      <w:pPr>
        <w:pStyle w:val="2"/>
        <w:rPr>
          <w:rFonts w:ascii="宋体"/>
          <w:color w:val="auto"/>
          <w:highlight w:val="none"/>
        </w:rPr>
      </w:pPr>
    </w:p>
    <w:p w14:paraId="26EDB302">
      <w:pPr>
        <w:rPr>
          <w:rFonts w:ascii="宋体"/>
          <w:color w:val="auto"/>
          <w:highlight w:val="none"/>
        </w:rPr>
      </w:pPr>
    </w:p>
    <w:p w14:paraId="6C894020">
      <w:pPr>
        <w:pStyle w:val="2"/>
      </w:pPr>
    </w:p>
    <w:p w14:paraId="20C8FE23">
      <w:pPr>
        <w:rPr>
          <w:rFonts w:ascii="宋体"/>
          <w:color w:val="auto"/>
          <w:highlight w:val="none"/>
        </w:rPr>
      </w:pPr>
    </w:p>
    <w:p w14:paraId="555B7B6B">
      <w:pPr>
        <w:rPr>
          <w:rFonts w:ascii="宋体"/>
          <w:color w:val="auto"/>
          <w:highlight w:val="none"/>
        </w:rPr>
      </w:pPr>
    </w:p>
    <w:p w14:paraId="632C2697">
      <w:pPr>
        <w:pStyle w:val="4"/>
        <w:rPr>
          <w:rFonts w:ascii="宋体"/>
          <w:color w:val="auto"/>
          <w:highlight w:val="none"/>
        </w:rPr>
      </w:pPr>
      <w:r>
        <w:rPr>
          <w:rFonts w:ascii="宋体" w:hAnsi="宋体" w:cs="宋体"/>
          <w:b w:val="0"/>
          <w:bCs w:val="0"/>
          <w:color w:val="auto"/>
          <w:sz w:val="21"/>
          <w:szCs w:val="21"/>
          <w:highlight w:val="none"/>
        </w:rPr>
        <w:t>2.3</w:t>
      </w:r>
      <w:r>
        <w:rPr>
          <w:rFonts w:hint="eastAsia" w:ascii="宋体" w:hAnsi="宋体" w:cs="宋体"/>
          <w:b w:val="0"/>
          <w:bCs w:val="0"/>
          <w:color w:val="auto"/>
          <w:sz w:val="21"/>
          <w:szCs w:val="21"/>
          <w:highlight w:val="none"/>
        </w:rPr>
        <w:t>法人授权委托书</w:t>
      </w:r>
      <w:bookmarkEnd w:id="87"/>
      <w:bookmarkEnd w:id="88"/>
    </w:p>
    <w:p w14:paraId="223A1CF8">
      <w:pPr>
        <w:pStyle w:val="5"/>
        <w:spacing w:line="240" w:lineRule="auto"/>
        <w:jc w:val="center"/>
        <w:rPr>
          <w:rFonts w:ascii="宋体" w:cs="Times New Roman"/>
          <w:color w:val="auto"/>
          <w:highlight w:val="none"/>
        </w:rPr>
      </w:pPr>
      <w:r>
        <w:rPr>
          <w:rFonts w:hint="eastAsia" w:ascii="宋体" w:hAnsi="宋体" w:cs="宋体"/>
          <w:color w:val="auto"/>
          <w:highlight w:val="none"/>
        </w:rPr>
        <w:t>法人授权委托书</w:t>
      </w:r>
    </w:p>
    <w:p w14:paraId="6AC26209">
      <w:pPr>
        <w:spacing w:line="360" w:lineRule="auto"/>
        <w:ind w:firstLine="420" w:firstLineChars="200"/>
        <w:rPr>
          <w:rFonts w:ascii="宋体"/>
          <w:color w:val="auto"/>
          <w:highlight w:val="none"/>
        </w:rPr>
      </w:pPr>
    </w:p>
    <w:p w14:paraId="4408555A">
      <w:pPr>
        <w:spacing w:line="360" w:lineRule="auto"/>
        <w:ind w:firstLine="420" w:firstLineChars="200"/>
        <w:rPr>
          <w:rFonts w:ascii="宋体"/>
          <w:color w:val="auto"/>
          <w:highlight w:val="none"/>
        </w:rPr>
      </w:pPr>
      <w:r>
        <w:rPr>
          <w:rFonts w:hint="eastAsia" w:ascii="宋体" w:hAnsi="宋体" w:cs="宋体"/>
          <w:color w:val="auto"/>
          <w:highlight w:val="none"/>
        </w:rPr>
        <w:t>本人</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（供应商名称）的法定代表人，现委托</w:t>
      </w:r>
      <w:r>
        <w:rPr>
          <w:rFonts w:ascii="宋体" w:hAnsi="宋体" w:cs="宋体"/>
          <w:color w:val="auto"/>
          <w:highlight w:val="none"/>
          <w:u w:val="single"/>
        </w:rPr>
        <w:t xml:space="preserve">       </w:t>
      </w:r>
      <w:r>
        <w:rPr>
          <w:rFonts w:hint="eastAsia" w:ascii="宋体" w:hAnsi="宋体" w:cs="宋体"/>
          <w:color w:val="auto"/>
          <w:highlight w:val="none"/>
        </w:rPr>
        <w:t>（姓名）为我方代理人。代理人根据授权，以我方名义签署、澄清、说明、补正、递交、撤回、修改</w:t>
      </w:r>
      <w:r>
        <w:rPr>
          <w:rFonts w:ascii="宋体" w:hAnsi="宋体" w:cs="宋体"/>
          <w:color w:val="auto"/>
          <w:highlight w:val="none"/>
          <w:u w:val="single"/>
        </w:rPr>
        <w:t xml:space="preserve">         </w:t>
      </w:r>
      <w:r>
        <w:rPr>
          <w:rFonts w:hint="eastAsia" w:ascii="宋体" w:hAnsi="宋体" w:cs="宋体"/>
          <w:color w:val="auto"/>
          <w:highlight w:val="none"/>
        </w:rPr>
        <w:t>（项目名称）</w:t>
      </w:r>
      <w:r>
        <w:rPr>
          <w:rFonts w:hint="eastAsia" w:ascii="宋体" w:hAnsi="宋体" w:cs="宋体"/>
          <w:color w:val="auto"/>
          <w:highlight w:val="none"/>
          <w:lang w:eastAsia="zh-CN"/>
        </w:rPr>
        <w:t>响应文件</w:t>
      </w:r>
      <w:r>
        <w:rPr>
          <w:rFonts w:hint="eastAsia" w:ascii="宋体" w:hAnsi="宋体" w:cs="宋体"/>
          <w:color w:val="auto"/>
          <w:highlight w:val="none"/>
        </w:rPr>
        <w:t>、签订合同和处理有关事宜，其法律后果由我方承担。</w:t>
      </w:r>
    </w:p>
    <w:p w14:paraId="32972927">
      <w:pPr>
        <w:spacing w:line="360" w:lineRule="auto"/>
        <w:ind w:firstLine="420" w:firstLineChars="200"/>
        <w:rPr>
          <w:rFonts w:ascii="宋体"/>
          <w:color w:val="auto"/>
          <w:highlight w:val="none"/>
        </w:rPr>
      </w:pPr>
      <w:r>
        <w:rPr>
          <w:rFonts w:hint="eastAsia" w:ascii="宋体" w:hAnsi="宋体" w:cs="宋体"/>
          <w:color w:val="auto"/>
          <w:highlight w:val="none"/>
        </w:rPr>
        <w:t>委托期限：</w:t>
      </w:r>
      <w:r>
        <w:rPr>
          <w:rFonts w:ascii="宋体" w:hAnsi="宋体" w:cs="宋体"/>
          <w:color w:val="auto"/>
          <w:highlight w:val="none"/>
          <w:u w:val="single"/>
        </w:rPr>
        <w:t xml:space="preserve">                                </w:t>
      </w:r>
    </w:p>
    <w:p w14:paraId="285FB897">
      <w:pPr>
        <w:spacing w:line="360" w:lineRule="auto"/>
        <w:ind w:firstLine="420" w:firstLineChars="200"/>
        <w:rPr>
          <w:rFonts w:ascii="宋体"/>
          <w:color w:val="auto"/>
          <w:highlight w:val="none"/>
        </w:rPr>
      </w:pPr>
      <w:r>
        <w:rPr>
          <w:rFonts w:hint="eastAsia" w:ascii="宋体" w:hAnsi="宋体" w:cs="宋体"/>
          <w:color w:val="auto"/>
          <w:highlight w:val="none"/>
        </w:rPr>
        <w:t>代理人无转委托权。</w:t>
      </w:r>
    </w:p>
    <w:p w14:paraId="764D08F5">
      <w:pPr>
        <w:spacing w:line="360" w:lineRule="auto"/>
        <w:ind w:firstLine="420" w:firstLineChars="200"/>
        <w:rPr>
          <w:rFonts w:ascii="宋体"/>
          <w:color w:val="auto"/>
          <w:highlight w:val="none"/>
        </w:rPr>
      </w:pPr>
      <w:r>
        <w:rPr>
          <w:rFonts w:hint="eastAsia" w:ascii="宋体" w:hAnsi="宋体" w:cs="宋体"/>
          <w:color w:val="auto"/>
          <w:highlight w:val="none"/>
        </w:rPr>
        <w:t>附：法定代表人身份证明</w:t>
      </w:r>
    </w:p>
    <w:p w14:paraId="798E6BDF">
      <w:pPr>
        <w:widowControl/>
        <w:snapToGrid w:val="0"/>
        <w:spacing w:line="360" w:lineRule="auto"/>
        <w:jc w:val="center"/>
        <w:rPr>
          <w:rFonts w:ascii="宋体"/>
          <w:b/>
          <w:bCs/>
          <w:color w:val="auto"/>
          <w:kern w:val="0"/>
          <w:sz w:val="24"/>
          <w:szCs w:val="24"/>
          <w:highlight w:val="none"/>
        </w:rPr>
      </w:pPr>
    </w:p>
    <w:p w14:paraId="06DEE064">
      <w:pPr>
        <w:widowControl/>
        <w:snapToGrid w:val="0"/>
        <w:spacing w:line="360" w:lineRule="auto"/>
        <w:jc w:val="center"/>
        <w:rPr>
          <w:rFonts w:hint="eastAsia" w:ascii="宋体" w:hAnsi="宋体" w:cs="宋体"/>
          <w:b/>
          <w:bCs/>
          <w:color w:val="auto"/>
          <w:kern w:val="0"/>
          <w:sz w:val="24"/>
          <w:szCs w:val="24"/>
          <w:highlight w:val="none"/>
        </w:rPr>
      </w:pPr>
    </w:p>
    <w:p w14:paraId="3166A8ED">
      <w:pPr>
        <w:widowControl/>
        <w:snapToGrid w:val="0"/>
        <w:spacing w:line="360" w:lineRule="auto"/>
        <w:jc w:val="center"/>
        <w:rPr>
          <w:rFonts w:hint="eastAsia" w:ascii="宋体" w:hAnsi="宋体" w:cs="宋体"/>
          <w:b/>
          <w:bCs/>
          <w:color w:val="auto"/>
          <w:kern w:val="0"/>
          <w:sz w:val="24"/>
          <w:szCs w:val="24"/>
          <w:highlight w:val="none"/>
        </w:rPr>
      </w:pPr>
    </w:p>
    <w:p w14:paraId="1CE37415">
      <w:pPr>
        <w:widowControl/>
        <w:snapToGrid w:val="0"/>
        <w:spacing w:line="360" w:lineRule="auto"/>
        <w:jc w:val="center"/>
        <w:rPr>
          <w:rFonts w:hint="eastAsia" w:ascii="宋体" w:hAnsi="宋体" w:cs="宋体"/>
          <w:b/>
          <w:bCs/>
          <w:color w:val="auto"/>
          <w:kern w:val="0"/>
          <w:sz w:val="24"/>
          <w:szCs w:val="24"/>
          <w:highlight w:val="none"/>
        </w:rPr>
      </w:pPr>
    </w:p>
    <w:p w14:paraId="092C31E5">
      <w:pPr>
        <w:widowControl/>
        <w:snapToGrid w:val="0"/>
        <w:spacing w:line="360" w:lineRule="auto"/>
        <w:jc w:val="center"/>
        <w:rPr>
          <w:rFonts w:ascii="宋体"/>
          <w:b/>
          <w:bCs/>
          <w:color w:val="auto"/>
          <w:kern w:val="0"/>
          <w:sz w:val="24"/>
          <w:szCs w:val="24"/>
          <w:highlight w:val="none"/>
        </w:rPr>
      </w:pPr>
      <w:r>
        <w:rPr>
          <w:rFonts w:hint="eastAsia" w:ascii="宋体" w:hAnsi="宋体" w:cs="宋体"/>
          <w:b/>
          <w:bCs/>
          <w:color w:val="auto"/>
          <w:kern w:val="0"/>
          <w:sz w:val="24"/>
          <w:szCs w:val="24"/>
          <w:highlight w:val="none"/>
        </w:rPr>
        <w:t>委托代理人身份证正反面粘贴处</w:t>
      </w:r>
    </w:p>
    <w:p w14:paraId="64AAC370">
      <w:pPr>
        <w:spacing w:line="360" w:lineRule="auto"/>
        <w:ind w:firstLine="420" w:firstLineChars="200"/>
        <w:rPr>
          <w:rFonts w:ascii="宋体"/>
          <w:color w:val="auto"/>
          <w:highlight w:val="none"/>
        </w:rPr>
      </w:pPr>
    </w:p>
    <w:p w14:paraId="458B16FE">
      <w:pPr>
        <w:spacing w:line="360" w:lineRule="auto"/>
        <w:ind w:firstLine="420" w:firstLineChars="200"/>
        <w:rPr>
          <w:rFonts w:ascii="宋体"/>
          <w:color w:val="auto"/>
          <w:highlight w:val="none"/>
        </w:rPr>
      </w:pPr>
    </w:p>
    <w:p w14:paraId="52D2E411">
      <w:pPr>
        <w:spacing w:line="360" w:lineRule="auto"/>
        <w:rPr>
          <w:rFonts w:ascii="宋体"/>
          <w:color w:val="auto"/>
          <w:highlight w:val="none"/>
        </w:rPr>
      </w:pPr>
    </w:p>
    <w:p w14:paraId="0E4C0B7A">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60ECDAD5">
      <w:pPr>
        <w:spacing w:line="360" w:lineRule="auto"/>
        <w:ind w:firstLine="420" w:firstLineChars="200"/>
        <w:rPr>
          <w:rFonts w:ascii="宋体"/>
          <w:color w:val="auto"/>
          <w:highlight w:val="none"/>
        </w:rPr>
      </w:pPr>
    </w:p>
    <w:p w14:paraId="68669D14">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法定代表人：</w:t>
      </w:r>
      <w:r>
        <w:rPr>
          <w:rFonts w:ascii="宋体" w:hAnsi="宋体" w:cs="宋体"/>
          <w:color w:val="auto"/>
          <w:highlight w:val="none"/>
          <w:u w:val="single"/>
        </w:rPr>
        <w:t xml:space="preserve">                     </w:t>
      </w:r>
      <w:r>
        <w:rPr>
          <w:rFonts w:hint="eastAsia" w:ascii="宋体" w:hAnsi="宋体" w:cs="宋体"/>
          <w:color w:val="auto"/>
          <w:highlight w:val="none"/>
        </w:rPr>
        <w:t>（签字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1EA6590B">
      <w:pPr>
        <w:spacing w:line="360" w:lineRule="auto"/>
        <w:ind w:firstLine="420" w:firstLineChars="200"/>
        <w:rPr>
          <w:rFonts w:ascii="宋体"/>
          <w:color w:val="auto"/>
          <w:highlight w:val="none"/>
        </w:rPr>
      </w:pPr>
    </w:p>
    <w:p w14:paraId="0C401E19">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76B6DA1C">
      <w:pPr>
        <w:spacing w:line="360" w:lineRule="auto"/>
        <w:ind w:firstLine="420" w:firstLineChars="200"/>
        <w:rPr>
          <w:rFonts w:ascii="宋体"/>
          <w:color w:val="auto"/>
          <w:highlight w:val="none"/>
        </w:rPr>
      </w:pPr>
    </w:p>
    <w:p w14:paraId="7C68861D">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委托代理人：</w:t>
      </w:r>
      <w:r>
        <w:rPr>
          <w:rFonts w:ascii="宋体" w:hAnsi="宋体" w:cs="宋体"/>
          <w:color w:val="auto"/>
          <w:highlight w:val="none"/>
          <w:u w:val="single"/>
        </w:rPr>
        <w:t xml:space="preserve">                      </w:t>
      </w:r>
      <w:r>
        <w:rPr>
          <w:rFonts w:hint="eastAsia" w:ascii="宋体" w:hAnsi="宋体" w:cs="宋体"/>
          <w:color w:val="auto"/>
          <w:highlight w:val="none"/>
        </w:rPr>
        <w:t>（签字）</w:t>
      </w:r>
    </w:p>
    <w:p w14:paraId="7CF1921E">
      <w:pPr>
        <w:spacing w:line="360" w:lineRule="auto"/>
        <w:ind w:firstLine="420" w:firstLineChars="200"/>
        <w:rPr>
          <w:rFonts w:ascii="宋体"/>
          <w:color w:val="auto"/>
          <w:highlight w:val="none"/>
        </w:rPr>
      </w:pPr>
    </w:p>
    <w:p w14:paraId="7D8674B1">
      <w:pPr>
        <w:spacing w:line="360" w:lineRule="auto"/>
        <w:ind w:firstLine="315" w:firstLineChars="150"/>
        <w:rPr>
          <w:rFonts w:ascii="宋体"/>
          <w:color w:val="auto"/>
          <w:highlight w:val="none"/>
        </w:rPr>
      </w:pP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21774666">
      <w:pPr>
        <w:spacing w:line="360" w:lineRule="auto"/>
        <w:ind w:firstLine="5355" w:firstLineChars="2550"/>
        <w:rPr>
          <w:rFonts w:ascii="宋体"/>
          <w:color w:val="auto"/>
          <w:highlight w:val="none"/>
        </w:rPr>
      </w:pPr>
    </w:p>
    <w:p w14:paraId="105B52C9">
      <w:pPr>
        <w:spacing w:line="360" w:lineRule="auto"/>
        <w:ind w:firstLine="5040" w:firstLineChars="24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417FBDA5">
      <w:pPr>
        <w:spacing w:line="360" w:lineRule="auto"/>
        <w:ind w:firstLine="5040" w:firstLineChars="2400"/>
        <w:rPr>
          <w:rFonts w:ascii="宋体"/>
          <w:color w:val="auto"/>
          <w:highlight w:val="none"/>
        </w:rPr>
      </w:pPr>
    </w:p>
    <w:p w14:paraId="5A1FD913">
      <w:pPr>
        <w:spacing w:line="360" w:lineRule="auto"/>
        <w:ind w:firstLine="420" w:firstLineChars="200"/>
        <w:rPr>
          <w:rFonts w:ascii="宋体"/>
          <w:color w:val="auto"/>
          <w:highlight w:val="none"/>
        </w:rPr>
      </w:pPr>
    </w:p>
    <w:p w14:paraId="1A193A47">
      <w:pPr>
        <w:pStyle w:val="4"/>
        <w:rPr>
          <w:rFonts w:ascii="宋体"/>
          <w:color w:val="auto"/>
          <w:highlight w:val="none"/>
        </w:rPr>
      </w:pPr>
      <w:bookmarkStart w:id="89" w:name="_Toc132759236"/>
      <w:bookmarkStart w:id="90" w:name="_Toc132759339"/>
      <w:r>
        <w:rPr>
          <w:rFonts w:ascii="宋体" w:hAnsi="宋体" w:cs="宋体"/>
          <w:b w:val="0"/>
          <w:bCs w:val="0"/>
          <w:color w:val="auto"/>
          <w:sz w:val="21"/>
          <w:szCs w:val="21"/>
          <w:highlight w:val="none"/>
        </w:rPr>
        <w:t>2.4</w:t>
      </w:r>
      <w:r>
        <w:rPr>
          <w:rFonts w:hint="eastAsia" w:ascii="宋体" w:hAnsi="宋体" w:cs="宋体"/>
          <w:b w:val="0"/>
          <w:bCs w:val="0"/>
          <w:color w:val="auto"/>
          <w:sz w:val="21"/>
          <w:szCs w:val="21"/>
          <w:highlight w:val="none"/>
        </w:rPr>
        <w:t>供应商基本情况表</w:t>
      </w:r>
      <w:bookmarkEnd w:id="89"/>
      <w:bookmarkEnd w:id="90"/>
    </w:p>
    <w:tbl>
      <w:tblPr>
        <w:tblStyle w:val="20"/>
        <w:tblW w:w="86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33"/>
        <w:gridCol w:w="1144"/>
        <w:gridCol w:w="151"/>
        <w:gridCol w:w="680"/>
        <w:gridCol w:w="1257"/>
      </w:tblGrid>
      <w:tr w14:paraId="5AB4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top"/>
          </w:tcPr>
          <w:p w14:paraId="14475C85">
            <w:pPr>
              <w:spacing w:line="360" w:lineRule="auto"/>
              <w:rPr>
                <w:rFonts w:ascii="宋体"/>
                <w:color w:val="auto"/>
                <w:sz w:val="18"/>
                <w:szCs w:val="18"/>
                <w:highlight w:val="none"/>
              </w:rPr>
            </w:pPr>
            <w:r>
              <w:rPr>
                <w:rFonts w:hint="eastAsia" w:ascii="宋体" w:hAnsi="宋体" w:cs="宋体"/>
                <w:color w:val="auto"/>
                <w:sz w:val="18"/>
                <w:szCs w:val="18"/>
                <w:highlight w:val="none"/>
              </w:rPr>
              <w:t>供应商名称</w:t>
            </w:r>
          </w:p>
        </w:tc>
        <w:tc>
          <w:tcPr>
            <w:tcW w:w="6924" w:type="dxa"/>
            <w:gridSpan w:val="7"/>
            <w:noWrap w:val="0"/>
            <w:vAlign w:val="top"/>
          </w:tcPr>
          <w:p w14:paraId="373DAAB7">
            <w:pPr>
              <w:spacing w:line="360" w:lineRule="auto"/>
              <w:jc w:val="center"/>
              <w:rPr>
                <w:rFonts w:ascii="宋体"/>
                <w:color w:val="auto"/>
                <w:sz w:val="18"/>
                <w:szCs w:val="18"/>
                <w:highlight w:val="none"/>
              </w:rPr>
            </w:pPr>
          </w:p>
        </w:tc>
      </w:tr>
      <w:tr w14:paraId="69EB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14:paraId="3E58EDF2">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注册地址</w:t>
            </w:r>
          </w:p>
        </w:tc>
        <w:tc>
          <w:tcPr>
            <w:tcW w:w="3692" w:type="dxa"/>
            <w:gridSpan w:val="3"/>
            <w:noWrap w:val="0"/>
            <w:vAlign w:val="top"/>
          </w:tcPr>
          <w:p w14:paraId="62B0C964">
            <w:pPr>
              <w:spacing w:line="360" w:lineRule="auto"/>
              <w:jc w:val="center"/>
              <w:rPr>
                <w:rFonts w:ascii="宋体"/>
                <w:color w:val="auto"/>
                <w:sz w:val="18"/>
                <w:szCs w:val="18"/>
                <w:highlight w:val="none"/>
              </w:rPr>
            </w:pPr>
          </w:p>
        </w:tc>
        <w:tc>
          <w:tcPr>
            <w:tcW w:w="1144" w:type="dxa"/>
            <w:noWrap w:val="0"/>
            <w:vAlign w:val="top"/>
          </w:tcPr>
          <w:p w14:paraId="359D0A47">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邮政编码</w:t>
            </w:r>
          </w:p>
        </w:tc>
        <w:tc>
          <w:tcPr>
            <w:tcW w:w="2088" w:type="dxa"/>
            <w:gridSpan w:val="3"/>
            <w:noWrap w:val="0"/>
            <w:vAlign w:val="top"/>
          </w:tcPr>
          <w:p w14:paraId="214DB6FF">
            <w:pPr>
              <w:spacing w:line="360" w:lineRule="auto"/>
              <w:rPr>
                <w:rFonts w:ascii="宋体"/>
                <w:color w:val="auto"/>
                <w:sz w:val="18"/>
                <w:szCs w:val="18"/>
                <w:highlight w:val="none"/>
              </w:rPr>
            </w:pPr>
          </w:p>
        </w:tc>
      </w:tr>
      <w:tr w14:paraId="676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14:paraId="6E8D4C1C">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联系方式</w:t>
            </w:r>
          </w:p>
        </w:tc>
        <w:tc>
          <w:tcPr>
            <w:tcW w:w="983" w:type="dxa"/>
            <w:noWrap w:val="0"/>
            <w:vAlign w:val="center"/>
          </w:tcPr>
          <w:p w14:paraId="44FF7ADA">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联系人</w:t>
            </w:r>
          </w:p>
        </w:tc>
        <w:tc>
          <w:tcPr>
            <w:tcW w:w="2709" w:type="dxa"/>
            <w:gridSpan w:val="2"/>
            <w:noWrap w:val="0"/>
            <w:vAlign w:val="center"/>
          </w:tcPr>
          <w:p w14:paraId="5A046F5F">
            <w:pPr>
              <w:spacing w:line="360" w:lineRule="auto"/>
              <w:jc w:val="center"/>
              <w:rPr>
                <w:rFonts w:ascii="宋体"/>
                <w:color w:val="auto"/>
                <w:sz w:val="18"/>
                <w:szCs w:val="18"/>
                <w:highlight w:val="none"/>
              </w:rPr>
            </w:pPr>
          </w:p>
        </w:tc>
        <w:tc>
          <w:tcPr>
            <w:tcW w:w="1144" w:type="dxa"/>
            <w:noWrap w:val="0"/>
            <w:vAlign w:val="center"/>
          </w:tcPr>
          <w:p w14:paraId="72191660">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电话</w:t>
            </w:r>
          </w:p>
        </w:tc>
        <w:tc>
          <w:tcPr>
            <w:tcW w:w="2088" w:type="dxa"/>
            <w:gridSpan w:val="3"/>
            <w:noWrap w:val="0"/>
            <w:vAlign w:val="top"/>
          </w:tcPr>
          <w:p w14:paraId="41BE7087">
            <w:pPr>
              <w:spacing w:line="360" w:lineRule="auto"/>
              <w:rPr>
                <w:rFonts w:ascii="宋体"/>
                <w:color w:val="auto"/>
                <w:sz w:val="18"/>
                <w:szCs w:val="18"/>
                <w:highlight w:val="none"/>
              </w:rPr>
            </w:pPr>
          </w:p>
        </w:tc>
      </w:tr>
      <w:tr w14:paraId="5411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14:paraId="75D10A7B">
            <w:pPr>
              <w:spacing w:line="360" w:lineRule="auto"/>
              <w:jc w:val="center"/>
              <w:rPr>
                <w:rFonts w:ascii="宋体"/>
                <w:color w:val="auto"/>
                <w:sz w:val="18"/>
                <w:szCs w:val="18"/>
                <w:highlight w:val="none"/>
              </w:rPr>
            </w:pPr>
          </w:p>
        </w:tc>
        <w:tc>
          <w:tcPr>
            <w:tcW w:w="983" w:type="dxa"/>
            <w:noWrap w:val="0"/>
            <w:vAlign w:val="center"/>
          </w:tcPr>
          <w:p w14:paraId="68B6557E">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传真</w:t>
            </w:r>
          </w:p>
        </w:tc>
        <w:tc>
          <w:tcPr>
            <w:tcW w:w="2709" w:type="dxa"/>
            <w:gridSpan w:val="2"/>
            <w:noWrap w:val="0"/>
            <w:vAlign w:val="center"/>
          </w:tcPr>
          <w:p w14:paraId="550CB0D4">
            <w:pPr>
              <w:spacing w:line="360" w:lineRule="auto"/>
              <w:jc w:val="center"/>
              <w:rPr>
                <w:rFonts w:ascii="宋体"/>
                <w:color w:val="auto"/>
                <w:sz w:val="18"/>
                <w:szCs w:val="18"/>
                <w:highlight w:val="none"/>
              </w:rPr>
            </w:pPr>
          </w:p>
        </w:tc>
        <w:tc>
          <w:tcPr>
            <w:tcW w:w="1144" w:type="dxa"/>
            <w:noWrap w:val="0"/>
            <w:vAlign w:val="center"/>
          </w:tcPr>
          <w:p w14:paraId="60324C65">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网址</w:t>
            </w:r>
          </w:p>
        </w:tc>
        <w:tc>
          <w:tcPr>
            <w:tcW w:w="2088" w:type="dxa"/>
            <w:gridSpan w:val="3"/>
            <w:noWrap w:val="0"/>
            <w:vAlign w:val="top"/>
          </w:tcPr>
          <w:p w14:paraId="3280AC68">
            <w:pPr>
              <w:spacing w:line="360" w:lineRule="auto"/>
              <w:rPr>
                <w:rFonts w:ascii="宋体"/>
                <w:color w:val="auto"/>
                <w:sz w:val="18"/>
                <w:szCs w:val="18"/>
                <w:highlight w:val="none"/>
              </w:rPr>
            </w:pPr>
          </w:p>
        </w:tc>
      </w:tr>
      <w:tr w14:paraId="2901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FE89618">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组织结构</w:t>
            </w:r>
          </w:p>
        </w:tc>
        <w:tc>
          <w:tcPr>
            <w:tcW w:w="6924" w:type="dxa"/>
            <w:gridSpan w:val="7"/>
            <w:noWrap w:val="0"/>
            <w:vAlign w:val="center"/>
          </w:tcPr>
          <w:p w14:paraId="3447E0C7">
            <w:pPr>
              <w:spacing w:line="360" w:lineRule="auto"/>
              <w:jc w:val="center"/>
              <w:rPr>
                <w:rFonts w:ascii="宋体"/>
                <w:color w:val="auto"/>
                <w:sz w:val="18"/>
                <w:szCs w:val="18"/>
                <w:highlight w:val="none"/>
              </w:rPr>
            </w:pPr>
          </w:p>
        </w:tc>
      </w:tr>
      <w:tr w14:paraId="78D9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14:paraId="573FF4C2">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法定代表人</w:t>
            </w:r>
          </w:p>
        </w:tc>
        <w:tc>
          <w:tcPr>
            <w:tcW w:w="983" w:type="dxa"/>
            <w:noWrap w:val="0"/>
            <w:vAlign w:val="center"/>
          </w:tcPr>
          <w:p w14:paraId="5873C81E">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姓名</w:t>
            </w:r>
          </w:p>
        </w:tc>
        <w:tc>
          <w:tcPr>
            <w:tcW w:w="1576" w:type="dxa"/>
            <w:noWrap w:val="0"/>
            <w:vAlign w:val="center"/>
          </w:tcPr>
          <w:p w14:paraId="356E5B10">
            <w:pPr>
              <w:spacing w:line="360" w:lineRule="auto"/>
              <w:jc w:val="center"/>
              <w:rPr>
                <w:rFonts w:ascii="宋体"/>
                <w:color w:val="auto"/>
                <w:sz w:val="18"/>
                <w:szCs w:val="18"/>
                <w:highlight w:val="none"/>
              </w:rPr>
            </w:pPr>
          </w:p>
        </w:tc>
        <w:tc>
          <w:tcPr>
            <w:tcW w:w="1133" w:type="dxa"/>
            <w:noWrap w:val="0"/>
            <w:vAlign w:val="center"/>
          </w:tcPr>
          <w:p w14:paraId="16DDD40E">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技术职称</w:t>
            </w:r>
          </w:p>
        </w:tc>
        <w:tc>
          <w:tcPr>
            <w:tcW w:w="1295" w:type="dxa"/>
            <w:gridSpan w:val="2"/>
            <w:noWrap w:val="0"/>
            <w:vAlign w:val="center"/>
          </w:tcPr>
          <w:p w14:paraId="5D41C7F4">
            <w:pPr>
              <w:spacing w:line="360" w:lineRule="auto"/>
              <w:jc w:val="center"/>
              <w:rPr>
                <w:rFonts w:ascii="宋体"/>
                <w:color w:val="auto"/>
                <w:sz w:val="18"/>
                <w:szCs w:val="18"/>
                <w:highlight w:val="none"/>
              </w:rPr>
            </w:pPr>
          </w:p>
        </w:tc>
        <w:tc>
          <w:tcPr>
            <w:tcW w:w="680" w:type="dxa"/>
            <w:noWrap w:val="0"/>
            <w:vAlign w:val="center"/>
          </w:tcPr>
          <w:p w14:paraId="1345E045">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电话</w:t>
            </w:r>
          </w:p>
        </w:tc>
        <w:tc>
          <w:tcPr>
            <w:tcW w:w="1257" w:type="dxa"/>
            <w:noWrap w:val="0"/>
            <w:vAlign w:val="center"/>
          </w:tcPr>
          <w:p w14:paraId="6A223133">
            <w:pPr>
              <w:spacing w:line="360" w:lineRule="auto"/>
              <w:jc w:val="center"/>
              <w:rPr>
                <w:rFonts w:ascii="宋体"/>
                <w:color w:val="auto"/>
                <w:sz w:val="18"/>
                <w:szCs w:val="18"/>
                <w:highlight w:val="none"/>
              </w:rPr>
            </w:pPr>
          </w:p>
        </w:tc>
      </w:tr>
      <w:tr w14:paraId="5E1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7E24BC1E">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成立时间</w:t>
            </w:r>
          </w:p>
        </w:tc>
        <w:tc>
          <w:tcPr>
            <w:tcW w:w="2559" w:type="dxa"/>
            <w:gridSpan w:val="2"/>
            <w:noWrap w:val="0"/>
            <w:vAlign w:val="center"/>
          </w:tcPr>
          <w:p w14:paraId="5C7D6F73">
            <w:pPr>
              <w:spacing w:line="360" w:lineRule="auto"/>
              <w:jc w:val="center"/>
              <w:rPr>
                <w:rFonts w:ascii="宋体"/>
                <w:color w:val="auto"/>
                <w:sz w:val="18"/>
                <w:szCs w:val="18"/>
                <w:highlight w:val="none"/>
              </w:rPr>
            </w:pPr>
          </w:p>
        </w:tc>
        <w:tc>
          <w:tcPr>
            <w:tcW w:w="4365" w:type="dxa"/>
            <w:gridSpan w:val="5"/>
            <w:noWrap w:val="0"/>
            <w:vAlign w:val="center"/>
          </w:tcPr>
          <w:p w14:paraId="45890873">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员工总人数：</w:t>
            </w:r>
          </w:p>
        </w:tc>
      </w:tr>
      <w:tr w14:paraId="6130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14:paraId="3BECEB0C">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经营范围</w:t>
            </w:r>
          </w:p>
        </w:tc>
        <w:tc>
          <w:tcPr>
            <w:tcW w:w="6924" w:type="dxa"/>
            <w:gridSpan w:val="7"/>
            <w:noWrap w:val="0"/>
            <w:vAlign w:val="center"/>
          </w:tcPr>
          <w:p w14:paraId="5C914A81">
            <w:pPr>
              <w:spacing w:line="360" w:lineRule="auto"/>
              <w:ind w:firstLine="360" w:firstLineChars="200"/>
              <w:jc w:val="center"/>
              <w:rPr>
                <w:rFonts w:ascii="宋体"/>
                <w:color w:val="auto"/>
                <w:sz w:val="18"/>
                <w:szCs w:val="18"/>
                <w:highlight w:val="none"/>
              </w:rPr>
            </w:pPr>
          </w:p>
        </w:tc>
      </w:tr>
      <w:tr w14:paraId="32D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14:paraId="016778F7">
            <w:pPr>
              <w:spacing w:line="360" w:lineRule="auto"/>
              <w:rPr>
                <w:rFonts w:ascii="宋体"/>
                <w:color w:val="auto"/>
                <w:sz w:val="18"/>
                <w:szCs w:val="18"/>
                <w:highlight w:val="none"/>
              </w:rPr>
            </w:pPr>
            <w:r>
              <w:rPr>
                <w:rFonts w:hint="eastAsia" w:ascii="宋体" w:hAnsi="宋体" w:cs="宋体"/>
                <w:color w:val="auto"/>
                <w:sz w:val="18"/>
                <w:szCs w:val="18"/>
                <w:highlight w:val="none"/>
              </w:rPr>
              <w:t>备注</w:t>
            </w:r>
          </w:p>
        </w:tc>
        <w:tc>
          <w:tcPr>
            <w:tcW w:w="6924" w:type="dxa"/>
            <w:gridSpan w:val="7"/>
            <w:noWrap w:val="0"/>
            <w:vAlign w:val="top"/>
          </w:tcPr>
          <w:p w14:paraId="05F38E3F">
            <w:pPr>
              <w:spacing w:line="360" w:lineRule="auto"/>
              <w:ind w:firstLine="360" w:firstLineChars="200"/>
              <w:rPr>
                <w:rFonts w:ascii="宋体"/>
                <w:color w:val="auto"/>
                <w:sz w:val="18"/>
                <w:szCs w:val="18"/>
                <w:highlight w:val="none"/>
              </w:rPr>
            </w:pPr>
          </w:p>
        </w:tc>
      </w:tr>
    </w:tbl>
    <w:p w14:paraId="6999B220">
      <w:pPr>
        <w:spacing w:line="400" w:lineRule="exact"/>
        <w:rPr>
          <w:rFonts w:ascii="宋体"/>
          <w:b/>
          <w:bCs/>
          <w:color w:val="auto"/>
          <w:sz w:val="18"/>
          <w:szCs w:val="18"/>
          <w:highlight w:val="none"/>
        </w:rPr>
      </w:pPr>
      <w:r>
        <w:rPr>
          <w:rFonts w:hint="eastAsia" w:ascii="宋体" w:hAnsi="宋体" w:cs="宋体"/>
          <w:b/>
          <w:bCs/>
          <w:color w:val="auto"/>
          <w:sz w:val="18"/>
          <w:szCs w:val="18"/>
          <w:highlight w:val="none"/>
        </w:rPr>
        <w:t>注：本表应后附有效的企业营业执照或三证合一的营业执照、基本账户开户许可证等扫描件。</w:t>
      </w:r>
    </w:p>
    <w:p w14:paraId="252F8D46">
      <w:pPr>
        <w:spacing w:line="360" w:lineRule="auto"/>
        <w:rPr>
          <w:rFonts w:ascii="宋体"/>
          <w:color w:val="auto"/>
          <w:highlight w:val="none"/>
        </w:rPr>
      </w:pPr>
    </w:p>
    <w:p w14:paraId="5C321868">
      <w:pPr>
        <w:spacing w:line="360" w:lineRule="auto"/>
        <w:rPr>
          <w:rFonts w:ascii="宋体"/>
          <w:color w:val="auto"/>
          <w:highlight w:val="none"/>
        </w:rPr>
      </w:pPr>
    </w:p>
    <w:p w14:paraId="6970F120">
      <w:pPr>
        <w:spacing w:line="360" w:lineRule="auto"/>
        <w:rPr>
          <w:rFonts w:ascii="宋体"/>
          <w:color w:val="auto"/>
          <w:highlight w:val="none"/>
        </w:rPr>
      </w:pPr>
    </w:p>
    <w:p w14:paraId="4163EA00">
      <w:pPr>
        <w:rPr>
          <w:rFonts w:ascii="宋体"/>
          <w:color w:val="auto"/>
          <w:highlight w:val="none"/>
        </w:rPr>
      </w:pPr>
    </w:p>
    <w:p w14:paraId="2B6D9931">
      <w:pPr>
        <w:pStyle w:val="4"/>
        <w:rPr>
          <w:rFonts w:ascii="宋体"/>
          <w:color w:val="auto"/>
          <w:highlight w:val="none"/>
        </w:rPr>
      </w:pPr>
      <w:r>
        <w:rPr>
          <w:rFonts w:ascii="宋体"/>
          <w:color w:val="auto"/>
          <w:highlight w:val="none"/>
        </w:rPr>
        <w:br w:type="page"/>
      </w:r>
      <w:bookmarkStart w:id="91" w:name="_Toc132759343"/>
      <w:bookmarkStart w:id="92" w:name="_Toc132759240"/>
      <w:r>
        <w:rPr>
          <w:rFonts w:ascii="宋体" w:hAnsi="宋体" w:cs="宋体"/>
          <w:b w:val="0"/>
          <w:bCs w:val="0"/>
          <w:color w:val="auto"/>
          <w:sz w:val="21"/>
          <w:szCs w:val="21"/>
          <w:highlight w:val="none"/>
        </w:rPr>
        <w:t>2.5</w:t>
      </w:r>
      <w:r>
        <w:rPr>
          <w:rFonts w:hint="eastAsia" w:ascii="宋体" w:hAnsi="宋体" w:cs="宋体"/>
          <w:b w:val="0"/>
          <w:bCs w:val="0"/>
          <w:color w:val="auto"/>
          <w:sz w:val="21"/>
          <w:szCs w:val="21"/>
          <w:highlight w:val="none"/>
        </w:rPr>
        <w:t>近年的类似项目情况</w:t>
      </w:r>
      <w:bookmarkEnd w:id="91"/>
      <w:bookmarkEnd w:id="92"/>
      <w:r>
        <w:rPr>
          <w:rFonts w:hint="eastAsia" w:ascii="宋体" w:hAnsi="宋体" w:cs="宋体"/>
          <w:color w:val="auto"/>
          <w:sz w:val="18"/>
          <w:szCs w:val="18"/>
          <w:highlight w:val="none"/>
        </w:rPr>
        <w:t>（格式供参考，列表后须附合同或者订单的扫描件，具体要求见</w:t>
      </w:r>
      <w:r>
        <w:rPr>
          <w:rFonts w:hint="eastAsia" w:ascii="宋体" w:hAnsi="宋体" w:cs="宋体"/>
          <w:color w:val="auto"/>
          <w:sz w:val="18"/>
          <w:szCs w:val="18"/>
          <w:highlight w:val="none"/>
          <w:lang w:eastAsia="zh-CN"/>
        </w:rPr>
        <w:t>招募公告</w:t>
      </w:r>
      <w:r>
        <w:rPr>
          <w:rFonts w:hint="eastAsia" w:ascii="宋体" w:hAnsi="宋体" w:cs="宋体"/>
          <w:color w:val="auto"/>
          <w:sz w:val="18"/>
          <w:szCs w:val="18"/>
          <w:highlight w:val="none"/>
        </w:rPr>
        <w:t>及评审办法的相应要求）</w:t>
      </w:r>
    </w:p>
    <w:p w14:paraId="1506069C">
      <w:pPr>
        <w:spacing w:line="360" w:lineRule="auto"/>
        <w:ind w:firstLine="420" w:firstLineChars="200"/>
        <w:jc w:val="center"/>
        <w:rPr>
          <w:rFonts w:ascii="宋体"/>
          <w:color w:val="auto"/>
          <w:highlight w:val="none"/>
        </w:rPr>
      </w:pPr>
      <w:r>
        <w:rPr>
          <w:rFonts w:hint="eastAsia" w:ascii="宋体"/>
          <w:color w:val="auto"/>
          <w:highlight w:val="none"/>
        </w:rPr>
        <w:t>2</w:t>
      </w:r>
      <w:r>
        <w:rPr>
          <w:rFonts w:ascii="宋体"/>
          <w:color w:val="auto"/>
          <w:highlight w:val="none"/>
        </w:rPr>
        <w:t>.5.1近三年业绩列表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237"/>
        <w:gridCol w:w="1471"/>
        <w:gridCol w:w="1488"/>
        <w:gridCol w:w="1486"/>
      </w:tblGrid>
      <w:tr w14:paraId="0CE5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3" w:type="pct"/>
            <w:noWrap w:val="0"/>
            <w:vAlign w:val="center"/>
          </w:tcPr>
          <w:p w14:paraId="1712EFEF">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899" w:type="pct"/>
            <w:noWrap w:val="0"/>
            <w:vAlign w:val="center"/>
          </w:tcPr>
          <w:p w14:paraId="38FCA4A8">
            <w:pPr>
              <w:spacing w:line="360" w:lineRule="auto"/>
              <w:jc w:val="center"/>
              <w:rPr>
                <w:rFonts w:ascii="宋体" w:hAnsi="宋体" w:cs="宋体"/>
                <w:b/>
                <w:color w:val="auto"/>
                <w:highlight w:val="none"/>
              </w:rPr>
            </w:pPr>
            <w:r>
              <w:rPr>
                <w:rFonts w:hint="eastAsia" w:ascii="宋体" w:hAnsi="宋体" w:cs="宋体"/>
                <w:b/>
                <w:color w:val="auto"/>
                <w:highlight w:val="none"/>
              </w:rPr>
              <w:t>项目名称（销售合同/订单）</w:t>
            </w:r>
          </w:p>
        </w:tc>
        <w:tc>
          <w:tcPr>
            <w:tcW w:w="863" w:type="pct"/>
            <w:noWrap w:val="0"/>
            <w:vAlign w:val="center"/>
          </w:tcPr>
          <w:p w14:paraId="1309256A">
            <w:pPr>
              <w:widowControl/>
              <w:spacing w:line="360" w:lineRule="auto"/>
              <w:jc w:val="center"/>
              <w:rPr>
                <w:rFonts w:ascii="宋体" w:hAnsi="宋体" w:cs="宋体"/>
                <w:b/>
                <w:color w:val="auto"/>
                <w:highlight w:val="none"/>
              </w:rPr>
            </w:pPr>
            <w:r>
              <w:rPr>
                <w:rFonts w:ascii="宋体" w:hAnsi="宋体" w:cs="宋体"/>
                <w:b/>
                <w:color w:val="auto"/>
                <w:highlight w:val="none"/>
              </w:rPr>
              <w:t>卖方</w:t>
            </w:r>
          </w:p>
        </w:tc>
        <w:tc>
          <w:tcPr>
            <w:tcW w:w="873" w:type="pct"/>
            <w:noWrap w:val="0"/>
            <w:vAlign w:val="center"/>
          </w:tcPr>
          <w:p w14:paraId="4FDAADA6">
            <w:pPr>
              <w:spacing w:line="360" w:lineRule="auto"/>
              <w:jc w:val="center"/>
              <w:rPr>
                <w:rFonts w:ascii="宋体" w:hAnsi="宋体" w:cs="宋体"/>
                <w:b/>
                <w:color w:val="auto"/>
                <w:highlight w:val="none"/>
              </w:rPr>
            </w:pPr>
            <w:r>
              <w:rPr>
                <w:rFonts w:ascii="宋体" w:hAnsi="宋体" w:cs="宋体"/>
                <w:b/>
                <w:color w:val="auto"/>
                <w:highlight w:val="none"/>
              </w:rPr>
              <w:t>规格型号</w:t>
            </w:r>
          </w:p>
        </w:tc>
        <w:tc>
          <w:tcPr>
            <w:tcW w:w="872" w:type="pct"/>
            <w:noWrap w:val="0"/>
            <w:vAlign w:val="top"/>
          </w:tcPr>
          <w:p w14:paraId="3A0E8EE2">
            <w:pPr>
              <w:spacing w:line="360" w:lineRule="auto"/>
              <w:jc w:val="center"/>
              <w:rPr>
                <w:rFonts w:ascii="宋体" w:hAnsi="宋体" w:cs="宋体"/>
                <w:b/>
                <w:color w:val="auto"/>
                <w:highlight w:val="none"/>
              </w:rPr>
            </w:pPr>
            <w:r>
              <w:rPr>
                <w:rFonts w:hint="eastAsia" w:ascii="宋体" w:hAnsi="宋体" w:cs="宋体"/>
                <w:b/>
                <w:color w:val="auto"/>
                <w:highlight w:val="none"/>
              </w:rPr>
              <w:t>签订日期</w:t>
            </w:r>
          </w:p>
        </w:tc>
      </w:tr>
      <w:tr w14:paraId="0F9F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69DB202F">
            <w:pPr>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1899" w:type="pct"/>
            <w:noWrap w:val="0"/>
            <w:vAlign w:val="center"/>
          </w:tcPr>
          <w:p w14:paraId="400D0D6D">
            <w:pPr>
              <w:spacing w:line="360" w:lineRule="auto"/>
              <w:rPr>
                <w:rFonts w:ascii="宋体" w:hAnsi="宋体" w:cs="宋体"/>
                <w:b/>
                <w:color w:val="auto"/>
                <w:highlight w:val="none"/>
              </w:rPr>
            </w:pPr>
          </w:p>
        </w:tc>
        <w:tc>
          <w:tcPr>
            <w:tcW w:w="863" w:type="pct"/>
            <w:noWrap w:val="0"/>
            <w:vAlign w:val="center"/>
          </w:tcPr>
          <w:p w14:paraId="16F2E506">
            <w:pPr>
              <w:spacing w:line="360" w:lineRule="auto"/>
              <w:rPr>
                <w:rFonts w:ascii="宋体" w:hAnsi="宋体" w:cs="宋体"/>
                <w:b/>
                <w:color w:val="auto"/>
                <w:highlight w:val="none"/>
              </w:rPr>
            </w:pPr>
          </w:p>
        </w:tc>
        <w:tc>
          <w:tcPr>
            <w:tcW w:w="873" w:type="pct"/>
            <w:noWrap w:val="0"/>
            <w:vAlign w:val="center"/>
          </w:tcPr>
          <w:p w14:paraId="66BC0418">
            <w:pPr>
              <w:spacing w:line="360" w:lineRule="auto"/>
              <w:rPr>
                <w:rFonts w:ascii="宋体" w:hAnsi="宋体" w:cs="宋体"/>
                <w:b/>
                <w:color w:val="auto"/>
                <w:highlight w:val="none"/>
              </w:rPr>
            </w:pPr>
          </w:p>
        </w:tc>
        <w:tc>
          <w:tcPr>
            <w:tcW w:w="872" w:type="pct"/>
            <w:noWrap w:val="0"/>
            <w:vAlign w:val="top"/>
          </w:tcPr>
          <w:p w14:paraId="6244A454">
            <w:pPr>
              <w:spacing w:line="360" w:lineRule="auto"/>
              <w:rPr>
                <w:rFonts w:ascii="宋体" w:hAnsi="宋体" w:cs="宋体"/>
                <w:b/>
                <w:color w:val="auto"/>
                <w:highlight w:val="none"/>
              </w:rPr>
            </w:pPr>
          </w:p>
        </w:tc>
      </w:tr>
      <w:tr w14:paraId="7CB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50D85AA1">
            <w:pPr>
              <w:spacing w:line="360" w:lineRule="auto"/>
              <w:jc w:val="center"/>
              <w:rPr>
                <w:rFonts w:ascii="宋体" w:hAnsi="宋体" w:cs="宋体"/>
                <w:bCs/>
                <w:color w:val="auto"/>
                <w:highlight w:val="none"/>
              </w:rPr>
            </w:pPr>
            <w:r>
              <w:rPr>
                <w:rFonts w:hint="eastAsia" w:ascii="宋体" w:hAnsi="宋体" w:cs="宋体"/>
                <w:bCs/>
                <w:color w:val="auto"/>
                <w:highlight w:val="none"/>
              </w:rPr>
              <w:t>2</w:t>
            </w:r>
          </w:p>
        </w:tc>
        <w:tc>
          <w:tcPr>
            <w:tcW w:w="1899" w:type="pct"/>
            <w:noWrap w:val="0"/>
            <w:vAlign w:val="center"/>
          </w:tcPr>
          <w:p w14:paraId="065B2282">
            <w:pPr>
              <w:spacing w:line="360" w:lineRule="auto"/>
              <w:rPr>
                <w:rFonts w:ascii="宋体" w:hAnsi="宋体" w:cs="宋体"/>
                <w:b/>
                <w:color w:val="auto"/>
                <w:highlight w:val="none"/>
              </w:rPr>
            </w:pPr>
          </w:p>
        </w:tc>
        <w:tc>
          <w:tcPr>
            <w:tcW w:w="863" w:type="pct"/>
            <w:noWrap w:val="0"/>
            <w:vAlign w:val="center"/>
          </w:tcPr>
          <w:p w14:paraId="63C47202">
            <w:pPr>
              <w:spacing w:line="360" w:lineRule="auto"/>
              <w:rPr>
                <w:rFonts w:ascii="宋体" w:hAnsi="宋体" w:cs="宋体"/>
                <w:b/>
                <w:color w:val="auto"/>
                <w:highlight w:val="none"/>
              </w:rPr>
            </w:pPr>
          </w:p>
        </w:tc>
        <w:tc>
          <w:tcPr>
            <w:tcW w:w="873" w:type="pct"/>
            <w:noWrap w:val="0"/>
            <w:vAlign w:val="center"/>
          </w:tcPr>
          <w:p w14:paraId="7ADE3972">
            <w:pPr>
              <w:spacing w:line="360" w:lineRule="auto"/>
              <w:rPr>
                <w:rFonts w:ascii="宋体" w:hAnsi="宋体" w:cs="宋体"/>
                <w:b/>
                <w:color w:val="auto"/>
                <w:highlight w:val="none"/>
              </w:rPr>
            </w:pPr>
          </w:p>
        </w:tc>
        <w:tc>
          <w:tcPr>
            <w:tcW w:w="872" w:type="pct"/>
            <w:noWrap w:val="0"/>
            <w:vAlign w:val="top"/>
          </w:tcPr>
          <w:p w14:paraId="54CFD397">
            <w:pPr>
              <w:spacing w:line="360" w:lineRule="auto"/>
              <w:rPr>
                <w:rFonts w:ascii="宋体" w:hAnsi="宋体" w:cs="宋体"/>
                <w:b/>
                <w:color w:val="auto"/>
                <w:highlight w:val="none"/>
              </w:rPr>
            </w:pPr>
          </w:p>
        </w:tc>
      </w:tr>
      <w:tr w14:paraId="0C0E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30C3B914">
            <w:pPr>
              <w:spacing w:line="360" w:lineRule="auto"/>
              <w:jc w:val="center"/>
              <w:rPr>
                <w:rFonts w:ascii="宋体" w:hAnsi="宋体" w:cs="宋体"/>
                <w:bCs/>
                <w:color w:val="auto"/>
                <w:highlight w:val="none"/>
              </w:rPr>
            </w:pPr>
            <w:r>
              <w:rPr>
                <w:rFonts w:hint="eastAsia" w:ascii="宋体" w:hAnsi="宋体" w:cs="宋体"/>
                <w:bCs/>
                <w:color w:val="auto"/>
                <w:highlight w:val="none"/>
              </w:rPr>
              <w:t>3</w:t>
            </w:r>
          </w:p>
        </w:tc>
        <w:tc>
          <w:tcPr>
            <w:tcW w:w="1899" w:type="pct"/>
            <w:noWrap w:val="0"/>
            <w:vAlign w:val="center"/>
          </w:tcPr>
          <w:p w14:paraId="79033576">
            <w:pPr>
              <w:spacing w:line="360" w:lineRule="auto"/>
              <w:rPr>
                <w:rFonts w:ascii="宋体" w:hAnsi="宋体" w:cs="宋体"/>
                <w:b/>
                <w:color w:val="auto"/>
                <w:highlight w:val="none"/>
              </w:rPr>
            </w:pPr>
          </w:p>
        </w:tc>
        <w:tc>
          <w:tcPr>
            <w:tcW w:w="863" w:type="pct"/>
            <w:noWrap w:val="0"/>
            <w:vAlign w:val="center"/>
          </w:tcPr>
          <w:p w14:paraId="0D0113D4">
            <w:pPr>
              <w:spacing w:line="360" w:lineRule="auto"/>
              <w:rPr>
                <w:rFonts w:ascii="宋体" w:hAnsi="宋体" w:cs="宋体"/>
                <w:b/>
                <w:color w:val="auto"/>
                <w:highlight w:val="none"/>
              </w:rPr>
            </w:pPr>
          </w:p>
        </w:tc>
        <w:tc>
          <w:tcPr>
            <w:tcW w:w="873" w:type="pct"/>
            <w:noWrap w:val="0"/>
            <w:vAlign w:val="center"/>
          </w:tcPr>
          <w:p w14:paraId="2CC4AF3B">
            <w:pPr>
              <w:spacing w:line="360" w:lineRule="auto"/>
              <w:rPr>
                <w:rFonts w:ascii="宋体" w:hAnsi="宋体" w:cs="宋体"/>
                <w:b/>
                <w:color w:val="auto"/>
                <w:highlight w:val="none"/>
              </w:rPr>
            </w:pPr>
          </w:p>
        </w:tc>
        <w:tc>
          <w:tcPr>
            <w:tcW w:w="872" w:type="pct"/>
            <w:noWrap w:val="0"/>
            <w:vAlign w:val="top"/>
          </w:tcPr>
          <w:p w14:paraId="5FA6079B">
            <w:pPr>
              <w:spacing w:line="360" w:lineRule="auto"/>
              <w:rPr>
                <w:rFonts w:ascii="宋体" w:hAnsi="宋体" w:cs="宋体"/>
                <w:b/>
                <w:color w:val="auto"/>
                <w:highlight w:val="none"/>
              </w:rPr>
            </w:pPr>
          </w:p>
        </w:tc>
      </w:tr>
      <w:tr w14:paraId="2B59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39E3C563">
            <w:pPr>
              <w:spacing w:line="360" w:lineRule="auto"/>
              <w:jc w:val="center"/>
              <w:rPr>
                <w:rFonts w:ascii="宋体" w:hAnsi="宋体" w:cs="宋体"/>
                <w:bCs/>
                <w:color w:val="auto"/>
                <w:highlight w:val="none"/>
              </w:rPr>
            </w:pPr>
            <w:r>
              <w:rPr>
                <w:rFonts w:hint="eastAsia" w:ascii="宋体" w:hAnsi="宋体" w:cs="宋体"/>
                <w:bCs/>
                <w:color w:val="auto"/>
                <w:highlight w:val="none"/>
              </w:rPr>
              <w:t>4</w:t>
            </w:r>
          </w:p>
        </w:tc>
        <w:tc>
          <w:tcPr>
            <w:tcW w:w="1899" w:type="pct"/>
            <w:noWrap w:val="0"/>
            <w:vAlign w:val="center"/>
          </w:tcPr>
          <w:p w14:paraId="0556A304">
            <w:pPr>
              <w:spacing w:line="360" w:lineRule="auto"/>
              <w:rPr>
                <w:rFonts w:ascii="宋体" w:hAnsi="宋体" w:cs="宋体"/>
                <w:b/>
                <w:color w:val="auto"/>
                <w:highlight w:val="none"/>
              </w:rPr>
            </w:pPr>
          </w:p>
        </w:tc>
        <w:tc>
          <w:tcPr>
            <w:tcW w:w="863" w:type="pct"/>
            <w:noWrap w:val="0"/>
            <w:vAlign w:val="center"/>
          </w:tcPr>
          <w:p w14:paraId="32245F32">
            <w:pPr>
              <w:spacing w:line="360" w:lineRule="auto"/>
              <w:rPr>
                <w:rFonts w:ascii="宋体" w:hAnsi="宋体" w:cs="宋体"/>
                <w:b/>
                <w:color w:val="auto"/>
                <w:highlight w:val="none"/>
              </w:rPr>
            </w:pPr>
          </w:p>
        </w:tc>
        <w:tc>
          <w:tcPr>
            <w:tcW w:w="873" w:type="pct"/>
            <w:noWrap w:val="0"/>
            <w:vAlign w:val="center"/>
          </w:tcPr>
          <w:p w14:paraId="1A32DEA5">
            <w:pPr>
              <w:spacing w:line="360" w:lineRule="auto"/>
              <w:rPr>
                <w:rFonts w:ascii="宋体" w:hAnsi="宋体" w:cs="宋体"/>
                <w:b/>
                <w:color w:val="auto"/>
                <w:highlight w:val="none"/>
              </w:rPr>
            </w:pPr>
          </w:p>
        </w:tc>
        <w:tc>
          <w:tcPr>
            <w:tcW w:w="872" w:type="pct"/>
            <w:noWrap w:val="0"/>
            <w:vAlign w:val="top"/>
          </w:tcPr>
          <w:p w14:paraId="0FDC5A3E">
            <w:pPr>
              <w:spacing w:line="360" w:lineRule="auto"/>
              <w:rPr>
                <w:rFonts w:ascii="宋体" w:hAnsi="宋体" w:cs="宋体"/>
                <w:b/>
                <w:color w:val="auto"/>
                <w:highlight w:val="none"/>
              </w:rPr>
            </w:pPr>
          </w:p>
        </w:tc>
      </w:tr>
      <w:tr w14:paraId="068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3EDA7E64">
            <w:pPr>
              <w:spacing w:line="360" w:lineRule="auto"/>
              <w:jc w:val="center"/>
              <w:rPr>
                <w:rFonts w:ascii="宋体" w:hAnsi="宋体" w:cs="宋体"/>
                <w:bCs/>
                <w:color w:val="auto"/>
                <w:highlight w:val="none"/>
              </w:rPr>
            </w:pPr>
            <w:r>
              <w:rPr>
                <w:rFonts w:hint="eastAsia" w:ascii="宋体" w:hAnsi="宋体" w:cs="宋体"/>
                <w:bCs/>
                <w:color w:val="auto"/>
                <w:highlight w:val="none"/>
              </w:rPr>
              <w:t>5</w:t>
            </w:r>
          </w:p>
        </w:tc>
        <w:tc>
          <w:tcPr>
            <w:tcW w:w="1899" w:type="pct"/>
            <w:noWrap w:val="0"/>
            <w:vAlign w:val="center"/>
          </w:tcPr>
          <w:p w14:paraId="6EBCDCC0">
            <w:pPr>
              <w:spacing w:line="360" w:lineRule="auto"/>
              <w:rPr>
                <w:rFonts w:ascii="宋体" w:hAnsi="宋体" w:cs="宋体"/>
                <w:b/>
                <w:color w:val="auto"/>
                <w:highlight w:val="none"/>
              </w:rPr>
            </w:pPr>
          </w:p>
        </w:tc>
        <w:tc>
          <w:tcPr>
            <w:tcW w:w="863" w:type="pct"/>
            <w:noWrap w:val="0"/>
            <w:vAlign w:val="center"/>
          </w:tcPr>
          <w:p w14:paraId="03B73FE7">
            <w:pPr>
              <w:spacing w:line="360" w:lineRule="auto"/>
              <w:rPr>
                <w:rFonts w:ascii="宋体" w:hAnsi="宋体" w:cs="宋体"/>
                <w:b/>
                <w:color w:val="auto"/>
                <w:highlight w:val="none"/>
              </w:rPr>
            </w:pPr>
          </w:p>
        </w:tc>
        <w:tc>
          <w:tcPr>
            <w:tcW w:w="873" w:type="pct"/>
            <w:noWrap w:val="0"/>
            <w:vAlign w:val="center"/>
          </w:tcPr>
          <w:p w14:paraId="73C0BC00">
            <w:pPr>
              <w:spacing w:line="360" w:lineRule="auto"/>
              <w:rPr>
                <w:rFonts w:ascii="宋体" w:hAnsi="宋体" w:cs="宋体"/>
                <w:b/>
                <w:color w:val="auto"/>
                <w:highlight w:val="none"/>
              </w:rPr>
            </w:pPr>
          </w:p>
        </w:tc>
        <w:tc>
          <w:tcPr>
            <w:tcW w:w="872" w:type="pct"/>
            <w:noWrap w:val="0"/>
            <w:vAlign w:val="top"/>
          </w:tcPr>
          <w:p w14:paraId="0BE88727">
            <w:pPr>
              <w:spacing w:line="360" w:lineRule="auto"/>
              <w:rPr>
                <w:rFonts w:ascii="宋体" w:hAnsi="宋体" w:cs="宋体"/>
                <w:b/>
                <w:color w:val="auto"/>
                <w:highlight w:val="none"/>
              </w:rPr>
            </w:pPr>
          </w:p>
        </w:tc>
      </w:tr>
      <w:tr w14:paraId="0703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275DD5C4">
            <w:pPr>
              <w:spacing w:line="360" w:lineRule="auto"/>
              <w:jc w:val="center"/>
              <w:rPr>
                <w:rFonts w:ascii="宋体" w:hAnsi="宋体" w:cs="宋体"/>
                <w:bCs/>
                <w:color w:val="auto"/>
                <w:highlight w:val="none"/>
              </w:rPr>
            </w:pPr>
            <w:r>
              <w:rPr>
                <w:rFonts w:hint="eastAsia" w:ascii="宋体" w:hAnsi="宋体" w:cs="宋体"/>
                <w:bCs/>
                <w:color w:val="auto"/>
                <w:highlight w:val="none"/>
              </w:rPr>
              <w:t>6</w:t>
            </w:r>
          </w:p>
        </w:tc>
        <w:tc>
          <w:tcPr>
            <w:tcW w:w="1899" w:type="pct"/>
            <w:noWrap w:val="0"/>
            <w:vAlign w:val="center"/>
          </w:tcPr>
          <w:p w14:paraId="3D36213D">
            <w:pPr>
              <w:spacing w:line="360" w:lineRule="auto"/>
              <w:rPr>
                <w:rFonts w:ascii="宋体" w:hAnsi="宋体" w:cs="宋体"/>
                <w:b/>
                <w:color w:val="auto"/>
                <w:highlight w:val="none"/>
              </w:rPr>
            </w:pPr>
          </w:p>
        </w:tc>
        <w:tc>
          <w:tcPr>
            <w:tcW w:w="863" w:type="pct"/>
            <w:noWrap w:val="0"/>
            <w:vAlign w:val="center"/>
          </w:tcPr>
          <w:p w14:paraId="50B53DD2">
            <w:pPr>
              <w:spacing w:line="360" w:lineRule="auto"/>
              <w:rPr>
                <w:rFonts w:ascii="宋体" w:hAnsi="宋体" w:cs="宋体"/>
                <w:b/>
                <w:color w:val="auto"/>
                <w:highlight w:val="none"/>
              </w:rPr>
            </w:pPr>
          </w:p>
        </w:tc>
        <w:tc>
          <w:tcPr>
            <w:tcW w:w="873" w:type="pct"/>
            <w:noWrap w:val="0"/>
            <w:vAlign w:val="center"/>
          </w:tcPr>
          <w:p w14:paraId="26A4EA54">
            <w:pPr>
              <w:spacing w:line="360" w:lineRule="auto"/>
              <w:rPr>
                <w:rFonts w:ascii="宋体" w:hAnsi="宋体" w:cs="宋体"/>
                <w:b/>
                <w:color w:val="auto"/>
                <w:highlight w:val="none"/>
              </w:rPr>
            </w:pPr>
          </w:p>
        </w:tc>
        <w:tc>
          <w:tcPr>
            <w:tcW w:w="872" w:type="pct"/>
            <w:noWrap w:val="0"/>
            <w:vAlign w:val="top"/>
          </w:tcPr>
          <w:p w14:paraId="1B79ADCF">
            <w:pPr>
              <w:spacing w:line="360" w:lineRule="auto"/>
              <w:rPr>
                <w:rFonts w:ascii="宋体" w:hAnsi="宋体" w:cs="宋体"/>
                <w:b/>
                <w:color w:val="auto"/>
                <w:highlight w:val="none"/>
              </w:rPr>
            </w:pPr>
          </w:p>
        </w:tc>
      </w:tr>
      <w:tr w14:paraId="43BD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6BF37EDE">
            <w:pPr>
              <w:spacing w:line="360" w:lineRule="auto"/>
              <w:jc w:val="center"/>
              <w:rPr>
                <w:rFonts w:ascii="宋体" w:hAnsi="宋体" w:cs="宋体"/>
                <w:b/>
                <w:color w:val="auto"/>
                <w:highlight w:val="none"/>
              </w:rPr>
            </w:pPr>
            <w:r>
              <w:rPr>
                <w:rFonts w:hint="eastAsia" w:ascii="宋体" w:hAnsi="宋体" w:cs="宋体"/>
                <w:b/>
                <w:color w:val="auto"/>
                <w:highlight w:val="none"/>
              </w:rPr>
              <w:t>……</w:t>
            </w:r>
          </w:p>
        </w:tc>
        <w:tc>
          <w:tcPr>
            <w:tcW w:w="1899" w:type="pct"/>
            <w:noWrap w:val="0"/>
            <w:vAlign w:val="center"/>
          </w:tcPr>
          <w:p w14:paraId="04904062">
            <w:pPr>
              <w:spacing w:line="360" w:lineRule="auto"/>
              <w:rPr>
                <w:rFonts w:ascii="宋体" w:hAnsi="宋体" w:cs="宋体"/>
                <w:b/>
                <w:color w:val="auto"/>
                <w:highlight w:val="none"/>
              </w:rPr>
            </w:pPr>
          </w:p>
        </w:tc>
        <w:tc>
          <w:tcPr>
            <w:tcW w:w="863" w:type="pct"/>
            <w:noWrap w:val="0"/>
            <w:vAlign w:val="center"/>
          </w:tcPr>
          <w:p w14:paraId="14953B64">
            <w:pPr>
              <w:spacing w:line="360" w:lineRule="auto"/>
              <w:rPr>
                <w:rFonts w:ascii="宋体" w:hAnsi="宋体" w:cs="宋体"/>
                <w:b/>
                <w:color w:val="auto"/>
                <w:highlight w:val="none"/>
              </w:rPr>
            </w:pPr>
          </w:p>
        </w:tc>
        <w:tc>
          <w:tcPr>
            <w:tcW w:w="873" w:type="pct"/>
            <w:noWrap w:val="0"/>
            <w:vAlign w:val="center"/>
          </w:tcPr>
          <w:p w14:paraId="56894682">
            <w:pPr>
              <w:spacing w:line="360" w:lineRule="auto"/>
              <w:rPr>
                <w:rFonts w:ascii="宋体" w:hAnsi="宋体" w:cs="宋体"/>
                <w:b/>
                <w:color w:val="auto"/>
                <w:highlight w:val="none"/>
              </w:rPr>
            </w:pPr>
          </w:p>
        </w:tc>
        <w:tc>
          <w:tcPr>
            <w:tcW w:w="872" w:type="pct"/>
            <w:noWrap w:val="0"/>
            <w:vAlign w:val="top"/>
          </w:tcPr>
          <w:p w14:paraId="223BAB2B">
            <w:pPr>
              <w:spacing w:line="360" w:lineRule="auto"/>
              <w:rPr>
                <w:rFonts w:ascii="宋体" w:hAnsi="宋体" w:cs="宋体"/>
                <w:b/>
                <w:color w:val="auto"/>
                <w:highlight w:val="none"/>
              </w:rPr>
            </w:pPr>
          </w:p>
        </w:tc>
      </w:tr>
    </w:tbl>
    <w:p w14:paraId="74D59461">
      <w:pPr>
        <w:spacing w:line="360" w:lineRule="auto"/>
        <w:ind w:firstLine="420" w:firstLineChars="200"/>
        <w:rPr>
          <w:rFonts w:ascii="宋体"/>
          <w:color w:val="auto"/>
          <w:highlight w:val="none"/>
        </w:rPr>
      </w:pPr>
    </w:p>
    <w:p w14:paraId="69E50EDD">
      <w:pPr>
        <w:spacing w:line="360" w:lineRule="auto"/>
        <w:ind w:firstLine="420" w:firstLineChars="200"/>
        <w:jc w:val="center"/>
        <w:rPr>
          <w:rFonts w:ascii="宋体"/>
          <w:color w:val="auto"/>
          <w:highlight w:val="none"/>
        </w:rPr>
      </w:pPr>
      <w:r>
        <w:rPr>
          <w:rFonts w:hint="eastAsia" w:ascii="宋体"/>
          <w:color w:val="auto"/>
          <w:highlight w:val="none"/>
        </w:rPr>
        <w:t>2</w:t>
      </w:r>
      <w:r>
        <w:rPr>
          <w:rFonts w:ascii="宋体"/>
          <w:color w:val="auto"/>
          <w:highlight w:val="none"/>
        </w:rPr>
        <w:t>.5.2近三年</w:t>
      </w:r>
      <w:r>
        <w:rPr>
          <w:rFonts w:hint="eastAsia" w:ascii="宋体"/>
          <w:color w:val="auto"/>
          <w:highlight w:val="none"/>
        </w:rPr>
        <w:t>供货</w:t>
      </w:r>
      <w:r>
        <w:rPr>
          <w:rFonts w:ascii="宋体"/>
          <w:color w:val="auto"/>
          <w:highlight w:val="none"/>
        </w:rPr>
        <w:t>稳定性</w:t>
      </w:r>
      <w:r>
        <w:rPr>
          <w:rFonts w:hint="eastAsia" w:ascii="宋体"/>
          <w:color w:val="auto"/>
          <w:highlight w:val="none"/>
        </w:rPr>
        <w:t>的证明材料列表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237"/>
        <w:gridCol w:w="1471"/>
        <w:gridCol w:w="1488"/>
        <w:gridCol w:w="1486"/>
      </w:tblGrid>
      <w:tr w14:paraId="6532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3" w:type="pct"/>
            <w:noWrap w:val="0"/>
            <w:vAlign w:val="center"/>
          </w:tcPr>
          <w:p w14:paraId="717B5322">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899" w:type="pct"/>
            <w:noWrap w:val="0"/>
            <w:vAlign w:val="center"/>
          </w:tcPr>
          <w:p w14:paraId="67F7EC4D">
            <w:pPr>
              <w:spacing w:line="360" w:lineRule="auto"/>
              <w:jc w:val="center"/>
              <w:rPr>
                <w:rFonts w:ascii="宋体" w:hAnsi="宋体" w:cs="宋体"/>
                <w:b/>
                <w:color w:val="auto"/>
                <w:highlight w:val="none"/>
              </w:rPr>
            </w:pPr>
            <w:r>
              <w:rPr>
                <w:rFonts w:hint="eastAsia" w:ascii="宋体" w:hAnsi="宋体" w:cs="宋体"/>
                <w:b/>
                <w:color w:val="auto"/>
                <w:highlight w:val="none"/>
              </w:rPr>
              <w:t>项目名称（销售合同/订单/发票）</w:t>
            </w:r>
          </w:p>
        </w:tc>
        <w:tc>
          <w:tcPr>
            <w:tcW w:w="863" w:type="pct"/>
            <w:noWrap w:val="0"/>
            <w:vAlign w:val="center"/>
          </w:tcPr>
          <w:p w14:paraId="0CFD323E">
            <w:pPr>
              <w:widowControl/>
              <w:spacing w:line="360" w:lineRule="auto"/>
              <w:jc w:val="center"/>
              <w:rPr>
                <w:rFonts w:ascii="宋体" w:hAnsi="宋体" w:cs="宋体"/>
                <w:b/>
                <w:color w:val="auto"/>
                <w:highlight w:val="none"/>
              </w:rPr>
            </w:pPr>
            <w:r>
              <w:rPr>
                <w:rFonts w:ascii="宋体" w:hAnsi="宋体" w:cs="宋体"/>
                <w:b/>
                <w:color w:val="auto"/>
                <w:highlight w:val="none"/>
              </w:rPr>
              <w:t>卖方</w:t>
            </w:r>
          </w:p>
        </w:tc>
        <w:tc>
          <w:tcPr>
            <w:tcW w:w="873" w:type="pct"/>
            <w:noWrap w:val="0"/>
            <w:vAlign w:val="center"/>
          </w:tcPr>
          <w:p w14:paraId="22569275">
            <w:pPr>
              <w:spacing w:line="360" w:lineRule="auto"/>
              <w:jc w:val="center"/>
              <w:rPr>
                <w:rFonts w:ascii="宋体" w:hAnsi="宋体" w:cs="宋体"/>
                <w:b/>
                <w:color w:val="auto"/>
                <w:highlight w:val="none"/>
              </w:rPr>
            </w:pPr>
            <w:r>
              <w:rPr>
                <w:rFonts w:hint="eastAsia" w:ascii="宋体" w:hAnsi="宋体" w:cs="宋体"/>
                <w:b/>
                <w:color w:val="auto"/>
                <w:highlight w:val="none"/>
              </w:rPr>
              <w:t>日期</w:t>
            </w:r>
          </w:p>
        </w:tc>
        <w:tc>
          <w:tcPr>
            <w:tcW w:w="872" w:type="pct"/>
            <w:noWrap w:val="0"/>
            <w:vAlign w:val="top"/>
          </w:tcPr>
          <w:p w14:paraId="4C471A8C">
            <w:pPr>
              <w:spacing w:line="360" w:lineRule="auto"/>
              <w:jc w:val="center"/>
              <w:rPr>
                <w:rFonts w:ascii="宋体" w:hAnsi="宋体" w:cs="宋体"/>
                <w:b/>
                <w:color w:val="auto"/>
                <w:highlight w:val="none"/>
              </w:rPr>
            </w:pPr>
            <w:r>
              <w:rPr>
                <w:rFonts w:hint="eastAsia" w:ascii="宋体" w:hAnsi="宋体" w:cs="宋体"/>
                <w:b/>
                <w:color w:val="auto"/>
                <w:highlight w:val="none"/>
              </w:rPr>
              <w:t>其它</w:t>
            </w:r>
          </w:p>
        </w:tc>
      </w:tr>
      <w:tr w14:paraId="47C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71E7241A">
            <w:pPr>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1899" w:type="pct"/>
            <w:noWrap w:val="0"/>
            <w:vAlign w:val="center"/>
          </w:tcPr>
          <w:p w14:paraId="137370AE">
            <w:pPr>
              <w:spacing w:line="360" w:lineRule="auto"/>
              <w:rPr>
                <w:rFonts w:ascii="宋体" w:hAnsi="宋体" w:cs="宋体"/>
                <w:b/>
                <w:color w:val="auto"/>
                <w:highlight w:val="none"/>
              </w:rPr>
            </w:pPr>
          </w:p>
        </w:tc>
        <w:tc>
          <w:tcPr>
            <w:tcW w:w="863" w:type="pct"/>
            <w:noWrap w:val="0"/>
            <w:vAlign w:val="center"/>
          </w:tcPr>
          <w:p w14:paraId="21698B7F">
            <w:pPr>
              <w:spacing w:line="360" w:lineRule="auto"/>
              <w:rPr>
                <w:rFonts w:ascii="宋体" w:hAnsi="宋体" w:cs="宋体"/>
                <w:b/>
                <w:color w:val="auto"/>
                <w:highlight w:val="none"/>
              </w:rPr>
            </w:pPr>
          </w:p>
        </w:tc>
        <w:tc>
          <w:tcPr>
            <w:tcW w:w="873" w:type="pct"/>
            <w:noWrap w:val="0"/>
            <w:vAlign w:val="center"/>
          </w:tcPr>
          <w:p w14:paraId="3E53F11B">
            <w:pPr>
              <w:spacing w:line="360" w:lineRule="auto"/>
              <w:rPr>
                <w:rFonts w:ascii="宋体" w:hAnsi="宋体" w:cs="宋体"/>
                <w:b/>
                <w:color w:val="auto"/>
                <w:highlight w:val="none"/>
              </w:rPr>
            </w:pPr>
          </w:p>
        </w:tc>
        <w:tc>
          <w:tcPr>
            <w:tcW w:w="872" w:type="pct"/>
            <w:noWrap w:val="0"/>
            <w:vAlign w:val="top"/>
          </w:tcPr>
          <w:p w14:paraId="012ED0E6">
            <w:pPr>
              <w:spacing w:line="360" w:lineRule="auto"/>
              <w:rPr>
                <w:rFonts w:ascii="宋体" w:hAnsi="宋体" w:cs="宋体"/>
                <w:b/>
                <w:color w:val="auto"/>
                <w:highlight w:val="none"/>
              </w:rPr>
            </w:pPr>
          </w:p>
        </w:tc>
      </w:tr>
      <w:tr w14:paraId="1A5B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7DF9E677">
            <w:pPr>
              <w:spacing w:line="360" w:lineRule="auto"/>
              <w:jc w:val="center"/>
              <w:rPr>
                <w:rFonts w:ascii="宋体" w:hAnsi="宋体" w:cs="宋体"/>
                <w:bCs/>
                <w:color w:val="auto"/>
                <w:highlight w:val="none"/>
              </w:rPr>
            </w:pPr>
            <w:r>
              <w:rPr>
                <w:rFonts w:hint="eastAsia" w:ascii="宋体" w:hAnsi="宋体" w:cs="宋体"/>
                <w:bCs/>
                <w:color w:val="auto"/>
                <w:highlight w:val="none"/>
              </w:rPr>
              <w:t>2</w:t>
            </w:r>
          </w:p>
        </w:tc>
        <w:tc>
          <w:tcPr>
            <w:tcW w:w="1899" w:type="pct"/>
            <w:noWrap w:val="0"/>
            <w:vAlign w:val="center"/>
          </w:tcPr>
          <w:p w14:paraId="050FC22B">
            <w:pPr>
              <w:spacing w:line="360" w:lineRule="auto"/>
              <w:rPr>
                <w:rFonts w:ascii="宋体" w:hAnsi="宋体" w:cs="宋体"/>
                <w:b/>
                <w:color w:val="auto"/>
                <w:highlight w:val="none"/>
              </w:rPr>
            </w:pPr>
          </w:p>
        </w:tc>
        <w:tc>
          <w:tcPr>
            <w:tcW w:w="863" w:type="pct"/>
            <w:noWrap w:val="0"/>
            <w:vAlign w:val="center"/>
          </w:tcPr>
          <w:p w14:paraId="70041AEC">
            <w:pPr>
              <w:spacing w:line="360" w:lineRule="auto"/>
              <w:rPr>
                <w:rFonts w:ascii="宋体" w:hAnsi="宋体" w:cs="宋体"/>
                <w:b/>
                <w:color w:val="auto"/>
                <w:highlight w:val="none"/>
              </w:rPr>
            </w:pPr>
          </w:p>
        </w:tc>
        <w:tc>
          <w:tcPr>
            <w:tcW w:w="873" w:type="pct"/>
            <w:noWrap w:val="0"/>
            <w:vAlign w:val="center"/>
          </w:tcPr>
          <w:p w14:paraId="079BDB5B">
            <w:pPr>
              <w:spacing w:line="360" w:lineRule="auto"/>
              <w:rPr>
                <w:rFonts w:ascii="宋体" w:hAnsi="宋体" w:cs="宋体"/>
                <w:b/>
                <w:color w:val="auto"/>
                <w:highlight w:val="none"/>
              </w:rPr>
            </w:pPr>
          </w:p>
        </w:tc>
        <w:tc>
          <w:tcPr>
            <w:tcW w:w="872" w:type="pct"/>
            <w:noWrap w:val="0"/>
            <w:vAlign w:val="top"/>
          </w:tcPr>
          <w:p w14:paraId="0484A8D6">
            <w:pPr>
              <w:spacing w:line="360" w:lineRule="auto"/>
              <w:rPr>
                <w:rFonts w:ascii="宋体" w:hAnsi="宋体" w:cs="宋体"/>
                <w:b/>
                <w:color w:val="auto"/>
                <w:highlight w:val="none"/>
              </w:rPr>
            </w:pPr>
          </w:p>
        </w:tc>
      </w:tr>
      <w:tr w14:paraId="2979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5F0270A0">
            <w:pPr>
              <w:spacing w:line="360" w:lineRule="auto"/>
              <w:jc w:val="center"/>
              <w:rPr>
                <w:rFonts w:ascii="宋体" w:hAnsi="宋体" w:cs="宋体"/>
                <w:bCs/>
                <w:color w:val="auto"/>
                <w:highlight w:val="none"/>
              </w:rPr>
            </w:pPr>
            <w:r>
              <w:rPr>
                <w:rFonts w:hint="eastAsia" w:ascii="宋体" w:hAnsi="宋体" w:cs="宋体"/>
                <w:bCs/>
                <w:color w:val="auto"/>
                <w:highlight w:val="none"/>
              </w:rPr>
              <w:t>3</w:t>
            </w:r>
          </w:p>
        </w:tc>
        <w:tc>
          <w:tcPr>
            <w:tcW w:w="1899" w:type="pct"/>
            <w:noWrap w:val="0"/>
            <w:vAlign w:val="center"/>
          </w:tcPr>
          <w:p w14:paraId="34BF39B7">
            <w:pPr>
              <w:spacing w:line="360" w:lineRule="auto"/>
              <w:rPr>
                <w:rFonts w:ascii="宋体" w:hAnsi="宋体" w:cs="宋体"/>
                <w:b/>
                <w:color w:val="auto"/>
                <w:highlight w:val="none"/>
              </w:rPr>
            </w:pPr>
          </w:p>
        </w:tc>
        <w:tc>
          <w:tcPr>
            <w:tcW w:w="863" w:type="pct"/>
            <w:noWrap w:val="0"/>
            <w:vAlign w:val="center"/>
          </w:tcPr>
          <w:p w14:paraId="71F55441">
            <w:pPr>
              <w:spacing w:line="360" w:lineRule="auto"/>
              <w:rPr>
                <w:rFonts w:ascii="宋体" w:hAnsi="宋体" w:cs="宋体"/>
                <w:b/>
                <w:color w:val="auto"/>
                <w:highlight w:val="none"/>
              </w:rPr>
            </w:pPr>
          </w:p>
        </w:tc>
        <w:tc>
          <w:tcPr>
            <w:tcW w:w="873" w:type="pct"/>
            <w:noWrap w:val="0"/>
            <w:vAlign w:val="center"/>
          </w:tcPr>
          <w:p w14:paraId="6BFB1490">
            <w:pPr>
              <w:spacing w:line="360" w:lineRule="auto"/>
              <w:rPr>
                <w:rFonts w:ascii="宋体" w:hAnsi="宋体" w:cs="宋体"/>
                <w:b/>
                <w:color w:val="auto"/>
                <w:highlight w:val="none"/>
              </w:rPr>
            </w:pPr>
          </w:p>
        </w:tc>
        <w:tc>
          <w:tcPr>
            <w:tcW w:w="872" w:type="pct"/>
            <w:noWrap w:val="0"/>
            <w:vAlign w:val="top"/>
          </w:tcPr>
          <w:p w14:paraId="5ADFE91F">
            <w:pPr>
              <w:spacing w:line="360" w:lineRule="auto"/>
              <w:rPr>
                <w:rFonts w:ascii="宋体" w:hAnsi="宋体" w:cs="宋体"/>
                <w:b/>
                <w:color w:val="auto"/>
                <w:highlight w:val="none"/>
              </w:rPr>
            </w:pPr>
          </w:p>
        </w:tc>
      </w:tr>
      <w:tr w14:paraId="2921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33307B6C">
            <w:pPr>
              <w:spacing w:line="360" w:lineRule="auto"/>
              <w:jc w:val="center"/>
              <w:rPr>
                <w:rFonts w:ascii="宋体" w:hAnsi="宋体" w:cs="宋体"/>
                <w:bCs/>
                <w:color w:val="auto"/>
                <w:highlight w:val="none"/>
              </w:rPr>
            </w:pPr>
            <w:r>
              <w:rPr>
                <w:rFonts w:hint="eastAsia" w:ascii="宋体" w:hAnsi="宋体" w:cs="宋体"/>
                <w:bCs/>
                <w:color w:val="auto"/>
                <w:highlight w:val="none"/>
              </w:rPr>
              <w:t>4</w:t>
            </w:r>
          </w:p>
        </w:tc>
        <w:tc>
          <w:tcPr>
            <w:tcW w:w="1899" w:type="pct"/>
            <w:noWrap w:val="0"/>
            <w:vAlign w:val="center"/>
          </w:tcPr>
          <w:p w14:paraId="012D48AD">
            <w:pPr>
              <w:spacing w:line="360" w:lineRule="auto"/>
              <w:rPr>
                <w:rFonts w:ascii="宋体" w:hAnsi="宋体" w:cs="宋体"/>
                <w:b/>
                <w:color w:val="auto"/>
                <w:highlight w:val="none"/>
              </w:rPr>
            </w:pPr>
          </w:p>
        </w:tc>
        <w:tc>
          <w:tcPr>
            <w:tcW w:w="863" w:type="pct"/>
            <w:noWrap w:val="0"/>
            <w:vAlign w:val="center"/>
          </w:tcPr>
          <w:p w14:paraId="14E7C20A">
            <w:pPr>
              <w:spacing w:line="360" w:lineRule="auto"/>
              <w:rPr>
                <w:rFonts w:ascii="宋体" w:hAnsi="宋体" w:cs="宋体"/>
                <w:b/>
                <w:color w:val="auto"/>
                <w:highlight w:val="none"/>
              </w:rPr>
            </w:pPr>
          </w:p>
        </w:tc>
        <w:tc>
          <w:tcPr>
            <w:tcW w:w="873" w:type="pct"/>
            <w:noWrap w:val="0"/>
            <w:vAlign w:val="center"/>
          </w:tcPr>
          <w:p w14:paraId="4EB50FD3">
            <w:pPr>
              <w:spacing w:line="360" w:lineRule="auto"/>
              <w:rPr>
                <w:rFonts w:ascii="宋体" w:hAnsi="宋体" w:cs="宋体"/>
                <w:b/>
                <w:color w:val="auto"/>
                <w:highlight w:val="none"/>
              </w:rPr>
            </w:pPr>
          </w:p>
        </w:tc>
        <w:tc>
          <w:tcPr>
            <w:tcW w:w="872" w:type="pct"/>
            <w:noWrap w:val="0"/>
            <w:vAlign w:val="top"/>
          </w:tcPr>
          <w:p w14:paraId="71FE6E71">
            <w:pPr>
              <w:spacing w:line="360" w:lineRule="auto"/>
              <w:rPr>
                <w:rFonts w:ascii="宋体" w:hAnsi="宋体" w:cs="宋体"/>
                <w:b/>
                <w:color w:val="auto"/>
                <w:highlight w:val="none"/>
              </w:rPr>
            </w:pPr>
          </w:p>
        </w:tc>
      </w:tr>
      <w:tr w14:paraId="72A2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0417D0B5">
            <w:pPr>
              <w:spacing w:line="360" w:lineRule="auto"/>
              <w:jc w:val="center"/>
              <w:rPr>
                <w:rFonts w:ascii="宋体" w:hAnsi="宋体" w:cs="宋体"/>
                <w:bCs/>
                <w:color w:val="auto"/>
                <w:highlight w:val="none"/>
              </w:rPr>
            </w:pPr>
            <w:r>
              <w:rPr>
                <w:rFonts w:hint="eastAsia" w:ascii="宋体" w:hAnsi="宋体" w:cs="宋体"/>
                <w:bCs/>
                <w:color w:val="auto"/>
                <w:highlight w:val="none"/>
              </w:rPr>
              <w:t>5</w:t>
            </w:r>
          </w:p>
        </w:tc>
        <w:tc>
          <w:tcPr>
            <w:tcW w:w="1899" w:type="pct"/>
            <w:noWrap w:val="0"/>
            <w:vAlign w:val="center"/>
          </w:tcPr>
          <w:p w14:paraId="685D80F7">
            <w:pPr>
              <w:spacing w:line="360" w:lineRule="auto"/>
              <w:rPr>
                <w:rFonts w:ascii="宋体" w:hAnsi="宋体" w:cs="宋体"/>
                <w:b/>
                <w:color w:val="auto"/>
                <w:highlight w:val="none"/>
              </w:rPr>
            </w:pPr>
          </w:p>
        </w:tc>
        <w:tc>
          <w:tcPr>
            <w:tcW w:w="863" w:type="pct"/>
            <w:noWrap w:val="0"/>
            <w:vAlign w:val="center"/>
          </w:tcPr>
          <w:p w14:paraId="6E49573F">
            <w:pPr>
              <w:spacing w:line="360" w:lineRule="auto"/>
              <w:rPr>
                <w:rFonts w:ascii="宋体" w:hAnsi="宋体" w:cs="宋体"/>
                <w:b/>
                <w:color w:val="auto"/>
                <w:highlight w:val="none"/>
              </w:rPr>
            </w:pPr>
          </w:p>
        </w:tc>
        <w:tc>
          <w:tcPr>
            <w:tcW w:w="873" w:type="pct"/>
            <w:noWrap w:val="0"/>
            <w:vAlign w:val="center"/>
          </w:tcPr>
          <w:p w14:paraId="1289D0D4">
            <w:pPr>
              <w:spacing w:line="360" w:lineRule="auto"/>
              <w:rPr>
                <w:rFonts w:ascii="宋体" w:hAnsi="宋体" w:cs="宋体"/>
                <w:b/>
                <w:color w:val="auto"/>
                <w:highlight w:val="none"/>
              </w:rPr>
            </w:pPr>
          </w:p>
        </w:tc>
        <w:tc>
          <w:tcPr>
            <w:tcW w:w="872" w:type="pct"/>
            <w:noWrap w:val="0"/>
            <w:vAlign w:val="top"/>
          </w:tcPr>
          <w:p w14:paraId="3D979C8E">
            <w:pPr>
              <w:spacing w:line="360" w:lineRule="auto"/>
              <w:rPr>
                <w:rFonts w:ascii="宋体" w:hAnsi="宋体" w:cs="宋体"/>
                <w:b/>
                <w:color w:val="auto"/>
                <w:highlight w:val="none"/>
              </w:rPr>
            </w:pPr>
          </w:p>
        </w:tc>
      </w:tr>
      <w:tr w14:paraId="0604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550A62FC">
            <w:pPr>
              <w:spacing w:line="360" w:lineRule="auto"/>
              <w:jc w:val="center"/>
              <w:rPr>
                <w:rFonts w:ascii="宋体" w:hAnsi="宋体" w:cs="宋体"/>
                <w:bCs/>
                <w:color w:val="auto"/>
                <w:highlight w:val="none"/>
              </w:rPr>
            </w:pPr>
            <w:r>
              <w:rPr>
                <w:rFonts w:hint="eastAsia" w:ascii="宋体" w:hAnsi="宋体" w:cs="宋体"/>
                <w:bCs/>
                <w:color w:val="auto"/>
                <w:highlight w:val="none"/>
              </w:rPr>
              <w:t>6</w:t>
            </w:r>
          </w:p>
        </w:tc>
        <w:tc>
          <w:tcPr>
            <w:tcW w:w="1899" w:type="pct"/>
            <w:noWrap w:val="0"/>
            <w:vAlign w:val="center"/>
          </w:tcPr>
          <w:p w14:paraId="3562459E">
            <w:pPr>
              <w:spacing w:line="360" w:lineRule="auto"/>
              <w:rPr>
                <w:rFonts w:ascii="宋体" w:hAnsi="宋体" w:cs="宋体"/>
                <w:b/>
                <w:color w:val="auto"/>
                <w:highlight w:val="none"/>
              </w:rPr>
            </w:pPr>
          </w:p>
        </w:tc>
        <w:tc>
          <w:tcPr>
            <w:tcW w:w="863" w:type="pct"/>
            <w:noWrap w:val="0"/>
            <w:vAlign w:val="center"/>
          </w:tcPr>
          <w:p w14:paraId="7CB5E8A8">
            <w:pPr>
              <w:spacing w:line="360" w:lineRule="auto"/>
              <w:rPr>
                <w:rFonts w:ascii="宋体" w:hAnsi="宋体" w:cs="宋体"/>
                <w:b/>
                <w:color w:val="auto"/>
                <w:highlight w:val="none"/>
              </w:rPr>
            </w:pPr>
          </w:p>
        </w:tc>
        <w:tc>
          <w:tcPr>
            <w:tcW w:w="873" w:type="pct"/>
            <w:noWrap w:val="0"/>
            <w:vAlign w:val="center"/>
          </w:tcPr>
          <w:p w14:paraId="09EF95A5">
            <w:pPr>
              <w:spacing w:line="360" w:lineRule="auto"/>
              <w:rPr>
                <w:rFonts w:ascii="宋体" w:hAnsi="宋体" w:cs="宋体"/>
                <w:b/>
                <w:color w:val="auto"/>
                <w:highlight w:val="none"/>
              </w:rPr>
            </w:pPr>
          </w:p>
        </w:tc>
        <w:tc>
          <w:tcPr>
            <w:tcW w:w="872" w:type="pct"/>
            <w:noWrap w:val="0"/>
            <w:vAlign w:val="top"/>
          </w:tcPr>
          <w:p w14:paraId="27C0542C">
            <w:pPr>
              <w:spacing w:line="360" w:lineRule="auto"/>
              <w:rPr>
                <w:rFonts w:ascii="宋体" w:hAnsi="宋体" w:cs="宋体"/>
                <w:b/>
                <w:color w:val="auto"/>
                <w:highlight w:val="none"/>
              </w:rPr>
            </w:pPr>
          </w:p>
        </w:tc>
      </w:tr>
      <w:tr w14:paraId="1AC5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noWrap w:val="0"/>
            <w:vAlign w:val="center"/>
          </w:tcPr>
          <w:p w14:paraId="6A86C875">
            <w:pPr>
              <w:spacing w:line="360" w:lineRule="auto"/>
              <w:jc w:val="center"/>
              <w:rPr>
                <w:rFonts w:ascii="宋体" w:hAnsi="宋体" w:cs="宋体"/>
                <w:b/>
                <w:color w:val="auto"/>
                <w:highlight w:val="none"/>
              </w:rPr>
            </w:pPr>
            <w:r>
              <w:rPr>
                <w:rFonts w:hint="eastAsia" w:ascii="宋体" w:hAnsi="宋体" w:cs="宋体"/>
                <w:b/>
                <w:color w:val="auto"/>
                <w:highlight w:val="none"/>
              </w:rPr>
              <w:t>……</w:t>
            </w:r>
          </w:p>
        </w:tc>
        <w:tc>
          <w:tcPr>
            <w:tcW w:w="1899" w:type="pct"/>
            <w:noWrap w:val="0"/>
            <w:vAlign w:val="center"/>
          </w:tcPr>
          <w:p w14:paraId="04BA042B">
            <w:pPr>
              <w:spacing w:line="360" w:lineRule="auto"/>
              <w:rPr>
                <w:rFonts w:ascii="宋体" w:hAnsi="宋体" w:cs="宋体"/>
                <w:b/>
                <w:color w:val="auto"/>
                <w:highlight w:val="none"/>
              </w:rPr>
            </w:pPr>
          </w:p>
        </w:tc>
        <w:tc>
          <w:tcPr>
            <w:tcW w:w="863" w:type="pct"/>
            <w:noWrap w:val="0"/>
            <w:vAlign w:val="center"/>
          </w:tcPr>
          <w:p w14:paraId="0F31D27A">
            <w:pPr>
              <w:spacing w:line="360" w:lineRule="auto"/>
              <w:rPr>
                <w:rFonts w:ascii="宋体" w:hAnsi="宋体" w:cs="宋体"/>
                <w:b/>
                <w:color w:val="auto"/>
                <w:highlight w:val="none"/>
              </w:rPr>
            </w:pPr>
          </w:p>
        </w:tc>
        <w:tc>
          <w:tcPr>
            <w:tcW w:w="873" w:type="pct"/>
            <w:noWrap w:val="0"/>
            <w:vAlign w:val="center"/>
          </w:tcPr>
          <w:p w14:paraId="391596A8">
            <w:pPr>
              <w:spacing w:line="360" w:lineRule="auto"/>
              <w:rPr>
                <w:rFonts w:ascii="宋体" w:hAnsi="宋体" w:cs="宋体"/>
                <w:b/>
                <w:color w:val="auto"/>
                <w:highlight w:val="none"/>
              </w:rPr>
            </w:pPr>
          </w:p>
        </w:tc>
        <w:tc>
          <w:tcPr>
            <w:tcW w:w="872" w:type="pct"/>
            <w:noWrap w:val="0"/>
            <w:vAlign w:val="top"/>
          </w:tcPr>
          <w:p w14:paraId="3A406039">
            <w:pPr>
              <w:spacing w:line="360" w:lineRule="auto"/>
              <w:rPr>
                <w:rFonts w:ascii="宋体" w:hAnsi="宋体" w:cs="宋体"/>
                <w:b/>
                <w:color w:val="auto"/>
                <w:highlight w:val="none"/>
              </w:rPr>
            </w:pPr>
          </w:p>
        </w:tc>
      </w:tr>
    </w:tbl>
    <w:p w14:paraId="66D64AB2">
      <w:pPr>
        <w:spacing w:line="360" w:lineRule="auto"/>
        <w:ind w:firstLine="420" w:firstLineChars="200"/>
        <w:jc w:val="center"/>
        <w:rPr>
          <w:rFonts w:ascii="宋体"/>
          <w:strike/>
          <w:color w:val="auto"/>
          <w:highlight w:val="none"/>
        </w:rPr>
      </w:pPr>
    </w:p>
    <w:p w14:paraId="34109AAB">
      <w:pPr>
        <w:spacing w:line="360" w:lineRule="auto"/>
        <w:ind w:firstLine="420" w:firstLineChars="200"/>
        <w:rPr>
          <w:rFonts w:ascii="宋体"/>
          <w:color w:val="auto"/>
          <w:highlight w:val="none"/>
        </w:rPr>
      </w:pPr>
    </w:p>
    <w:p w14:paraId="31EE9053">
      <w:pPr>
        <w:ind w:firstLine="360" w:firstLineChars="200"/>
        <w:rPr>
          <w:rFonts w:ascii="宋体" w:hAnsi="宋体" w:cs="宋体"/>
          <w:color w:val="auto"/>
          <w:sz w:val="18"/>
          <w:szCs w:val="18"/>
          <w:highlight w:val="none"/>
        </w:rPr>
      </w:pPr>
    </w:p>
    <w:p w14:paraId="3BB2DF79">
      <w:pPr>
        <w:ind w:firstLine="420" w:firstLineChars="200"/>
        <w:rPr>
          <w:rFonts w:ascii="宋体"/>
          <w:color w:val="auto"/>
          <w:highlight w:val="none"/>
        </w:rPr>
      </w:pPr>
      <w:r>
        <w:rPr>
          <w:rFonts w:ascii="宋体"/>
          <w:color w:val="auto"/>
          <w:highlight w:val="none"/>
        </w:rPr>
        <w:br w:type="page"/>
      </w:r>
      <w:bookmarkStart w:id="93" w:name="_Toc132759241"/>
      <w:bookmarkStart w:id="94" w:name="_Toc132759344"/>
      <w:r>
        <w:rPr>
          <w:rFonts w:ascii="宋体" w:hAnsi="宋体" w:cs="宋体"/>
          <w:b/>
          <w:bCs/>
          <w:color w:val="auto"/>
          <w:highlight w:val="none"/>
        </w:rPr>
        <w:t>2.6</w:t>
      </w:r>
      <w:r>
        <w:rPr>
          <w:rFonts w:hint="eastAsia" w:ascii="宋体" w:hAnsi="宋体" w:cs="宋体"/>
          <w:b/>
          <w:bCs/>
          <w:color w:val="auto"/>
          <w:highlight w:val="none"/>
        </w:rPr>
        <w:t>近年发生的诉讼及仲裁情况</w:t>
      </w:r>
      <w:bookmarkEnd w:id="93"/>
      <w:bookmarkEnd w:id="94"/>
    </w:p>
    <w:p w14:paraId="4D5CD73E">
      <w:pPr>
        <w:spacing w:line="360" w:lineRule="auto"/>
        <w:ind w:firstLine="480" w:firstLineChars="200"/>
        <w:rPr>
          <w:rFonts w:ascii="宋体"/>
          <w:color w:val="auto"/>
          <w:sz w:val="24"/>
          <w:szCs w:val="24"/>
          <w:highlight w:val="none"/>
        </w:rPr>
      </w:pPr>
    </w:p>
    <w:p w14:paraId="6235679E">
      <w:pPr>
        <w:spacing w:line="360" w:lineRule="auto"/>
        <w:ind w:firstLine="420" w:firstLineChars="200"/>
        <w:rPr>
          <w:rFonts w:ascii="宋体"/>
          <w:color w:val="auto"/>
          <w:highlight w:val="none"/>
        </w:rPr>
      </w:pPr>
      <w:r>
        <w:rPr>
          <w:rFonts w:hint="eastAsia" w:ascii="宋体" w:hAnsi="宋体" w:cs="宋体"/>
          <w:color w:val="auto"/>
          <w:highlight w:val="none"/>
        </w:rPr>
        <w:t>近年发生的诉讼和仲裁情况仅限于供应商败诉的，且与履行合同有关的案件，不包括调解结案以及未裁决的仲裁或未终审判决的诉讼。</w:t>
      </w:r>
    </w:p>
    <w:tbl>
      <w:tblPr>
        <w:tblStyle w:val="20"/>
        <w:tblW w:w="8720"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43789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tcBorders>
            <w:noWrap w:val="0"/>
            <w:vAlign w:val="center"/>
          </w:tcPr>
          <w:p w14:paraId="3F938812">
            <w:pPr>
              <w:jc w:val="center"/>
              <w:rPr>
                <w:rFonts w:ascii="宋体"/>
                <w:color w:val="auto"/>
                <w:highlight w:val="none"/>
              </w:rPr>
            </w:pPr>
            <w:r>
              <w:rPr>
                <w:rFonts w:hint="eastAsia" w:ascii="宋体" w:hAnsi="宋体" w:cs="宋体"/>
                <w:color w:val="auto"/>
                <w:highlight w:val="none"/>
              </w:rPr>
              <w:t>类别</w:t>
            </w:r>
          </w:p>
        </w:tc>
        <w:tc>
          <w:tcPr>
            <w:tcW w:w="954" w:type="dxa"/>
            <w:tcBorders>
              <w:top w:val="single" w:color="auto" w:sz="8" w:space="0"/>
            </w:tcBorders>
            <w:noWrap w:val="0"/>
            <w:vAlign w:val="center"/>
          </w:tcPr>
          <w:p w14:paraId="1D6CFCF8">
            <w:pPr>
              <w:jc w:val="center"/>
              <w:rPr>
                <w:rFonts w:ascii="宋体"/>
                <w:color w:val="auto"/>
                <w:highlight w:val="none"/>
              </w:rPr>
            </w:pPr>
            <w:r>
              <w:rPr>
                <w:rFonts w:hint="eastAsia" w:ascii="宋体" w:hAnsi="宋体" w:cs="宋体"/>
                <w:color w:val="auto"/>
                <w:highlight w:val="none"/>
              </w:rPr>
              <w:t>序号</w:t>
            </w:r>
          </w:p>
        </w:tc>
        <w:tc>
          <w:tcPr>
            <w:tcW w:w="1260" w:type="dxa"/>
            <w:tcBorders>
              <w:top w:val="single" w:color="auto" w:sz="8" w:space="0"/>
            </w:tcBorders>
            <w:noWrap w:val="0"/>
            <w:vAlign w:val="center"/>
          </w:tcPr>
          <w:p w14:paraId="093AA37E">
            <w:pPr>
              <w:jc w:val="center"/>
              <w:rPr>
                <w:rFonts w:ascii="宋体"/>
                <w:color w:val="auto"/>
                <w:highlight w:val="none"/>
              </w:rPr>
            </w:pPr>
            <w:r>
              <w:rPr>
                <w:rFonts w:hint="eastAsia" w:ascii="宋体" w:hAnsi="宋体" w:cs="宋体"/>
                <w:color w:val="auto"/>
                <w:highlight w:val="none"/>
              </w:rPr>
              <w:t>发生时间</w:t>
            </w:r>
          </w:p>
        </w:tc>
        <w:tc>
          <w:tcPr>
            <w:tcW w:w="3600" w:type="dxa"/>
            <w:tcBorders>
              <w:top w:val="single" w:color="auto" w:sz="8" w:space="0"/>
            </w:tcBorders>
            <w:noWrap w:val="0"/>
            <w:vAlign w:val="center"/>
          </w:tcPr>
          <w:p w14:paraId="21F88356">
            <w:pPr>
              <w:jc w:val="center"/>
              <w:rPr>
                <w:rFonts w:ascii="宋体"/>
                <w:color w:val="auto"/>
                <w:highlight w:val="none"/>
              </w:rPr>
            </w:pPr>
            <w:r>
              <w:rPr>
                <w:rFonts w:hint="eastAsia" w:ascii="宋体" w:hAnsi="宋体" w:cs="宋体"/>
                <w:color w:val="auto"/>
                <w:highlight w:val="none"/>
              </w:rPr>
              <w:t>情况简介</w:t>
            </w:r>
          </w:p>
        </w:tc>
        <w:tc>
          <w:tcPr>
            <w:tcW w:w="1952" w:type="dxa"/>
            <w:tcBorders>
              <w:top w:val="single" w:color="auto" w:sz="8" w:space="0"/>
            </w:tcBorders>
            <w:noWrap w:val="0"/>
            <w:vAlign w:val="center"/>
          </w:tcPr>
          <w:p w14:paraId="013DCE59">
            <w:pPr>
              <w:jc w:val="center"/>
              <w:rPr>
                <w:rFonts w:ascii="宋体"/>
                <w:color w:val="auto"/>
                <w:highlight w:val="none"/>
              </w:rPr>
            </w:pPr>
            <w:r>
              <w:rPr>
                <w:rFonts w:hint="eastAsia" w:ascii="宋体" w:hAnsi="宋体" w:cs="宋体"/>
                <w:color w:val="auto"/>
                <w:highlight w:val="none"/>
              </w:rPr>
              <w:t>证明材料索引</w:t>
            </w:r>
          </w:p>
        </w:tc>
      </w:tr>
      <w:tr w14:paraId="5E201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noWrap w:val="0"/>
            <w:vAlign w:val="center"/>
          </w:tcPr>
          <w:p w14:paraId="45AEB3FE">
            <w:pPr>
              <w:spacing w:line="240" w:lineRule="exact"/>
              <w:jc w:val="center"/>
              <w:rPr>
                <w:rFonts w:ascii="宋体"/>
                <w:color w:val="auto"/>
                <w:highlight w:val="none"/>
              </w:rPr>
            </w:pPr>
            <w:r>
              <w:rPr>
                <w:rFonts w:hint="eastAsia" w:ascii="宋体" w:hAnsi="宋体" w:cs="宋体"/>
                <w:color w:val="auto"/>
                <w:highlight w:val="none"/>
              </w:rPr>
              <w:t>诉</w:t>
            </w:r>
          </w:p>
          <w:p w14:paraId="20D349D1">
            <w:pPr>
              <w:spacing w:line="240" w:lineRule="exact"/>
              <w:jc w:val="center"/>
              <w:rPr>
                <w:rFonts w:ascii="宋体"/>
                <w:color w:val="auto"/>
                <w:highlight w:val="none"/>
              </w:rPr>
            </w:pPr>
            <w:r>
              <w:rPr>
                <w:rFonts w:hint="eastAsia" w:ascii="宋体" w:hAnsi="宋体" w:cs="宋体"/>
                <w:color w:val="auto"/>
                <w:highlight w:val="none"/>
              </w:rPr>
              <w:t>讼</w:t>
            </w:r>
          </w:p>
          <w:p w14:paraId="016DB2A8">
            <w:pPr>
              <w:spacing w:line="240" w:lineRule="exact"/>
              <w:jc w:val="center"/>
              <w:rPr>
                <w:rFonts w:ascii="宋体"/>
                <w:color w:val="auto"/>
                <w:highlight w:val="none"/>
              </w:rPr>
            </w:pPr>
            <w:r>
              <w:rPr>
                <w:rFonts w:hint="eastAsia" w:ascii="宋体" w:hAnsi="宋体" w:cs="宋体"/>
                <w:color w:val="auto"/>
                <w:highlight w:val="none"/>
              </w:rPr>
              <w:t>情</w:t>
            </w:r>
          </w:p>
          <w:p w14:paraId="5DCFEA81">
            <w:pPr>
              <w:spacing w:line="240" w:lineRule="exact"/>
              <w:jc w:val="center"/>
              <w:rPr>
                <w:rFonts w:ascii="宋体"/>
                <w:color w:val="auto"/>
                <w:highlight w:val="none"/>
              </w:rPr>
            </w:pPr>
            <w:r>
              <w:rPr>
                <w:rFonts w:hint="eastAsia" w:ascii="宋体" w:hAnsi="宋体" w:cs="宋体"/>
                <w:color w:val="auto"/>
                <w:highlight w:val="none"/>
              </w:rPr>
              <w:t>况</w:t>
            </w:r>
          </w:p>
        </w:tc>
        <w:tc>
          <w:tcPr>
            <w:tcW w:w="954" w:type="dxa"/>
            <w:noWrap w:val="0"/>
            <w:vAlign w:val="center"/>
          </w:tcPr>
          <w:p w14:paraId="36A0FB4B">
            <w:pPr>
              <w:jc w:val="center"/>
              <w:rPr>
                <w:rFonts w:ascii="宋体"/>
                <w:color w:val="auto"/>
                <w:highlight w:val="none"/>
              </w:rPr>
            </w:pPr>
          </w:p>
        </w:tc>
        <w:tc>
          <w:tcPr>
            <w:tcW w:w="1260" w:type="dxa"/>
            <w:noWrap w:val="0"/>
            <w:vAlign w:val="center"/>
          </w:tcPr>
          <w:p w14:paraId="4157F3F5">
            <w:pPr>
              <w:jc w:val="center"/>
              <w:rPr>
                <w:rFonts w:ascii="宋体"/>
                <w:color w:val="auto"/>
                <w:highlight w:val="none"/>
              </w:rPr>
            </w:pPr>
          </w:p>
        </w:tc>
        <w:tc>
          <w:tcPr>
            <w:tcW w:w="3600" w:type="dxa"/>
            <w:noWrap w:val="0"/>
            <w:vAlign w:val="center"/>
          </w:tcPr>
          <w:p w14:paraId="1F264E0E">
            <w:pPr>
              <w:jc w:val="center"/>
              <w:rPr>
                <w:rFonts w:ascii="宋体"/>
                <w:color w:val="auto"/>
                <w:highlight w:val="none"/>
              </w:rPr>
            </w:pPr>
          </w:p>
        </w:tc>
        <w:tc>
          <w:tcPr>
            <w:tcW w:w="1952" w:type="dxa"/>
            <w:noWrap w:val="0"/>
            <w:vAlign w:val="center"/>
          </w:tcPr>
          <w:p w14:paraId="46981DA9">
            <w:pPr>
              <w:jc w:val="center"/>
              <w:rPr>
                <w:rFonts w:ascii="宋体"/>
                <w:color w:val="auto"/>
                <w:highlight w:val="none"/>
              </w:rPr>
            </w:pPr>
          </w:p>
        </w:tc>
      </w:tr>
      <w:tr w14:paraId="46DBA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15B584F6">
            <w:pPr>
              <w:jc w:val="center"/>
              <w:rPr>
                <w:rFonts w:ascii="宋体"/>
                <w:color w:val="auto"/>
                <w:highlight w:val="none"/>
              </w:rPr>
            </w:pPr>
          </w:p>
        </w:tc>
        <w:tc>
          <w:tcPr>
            <w:tcW w:w="954" w:type="dxa"/>
            <w:noWrap w:val="0"/>
            <w:vAlign w:val="center"/>
          </w:tcPr>
          <w:p w14:paraId="4929107A">
            <w:pPr>
              <w:jc w:val="center"/>
              <w:rPr>
                <w:rFonts w:ascii="宋体"/>
                <w:color w:val="auto"/>
                <w:highlight w:val="none"/>
              </w:rPr>
            </w:pPr>
          </w:p>
        </w:tc>
        <w:tc>
          <w:tcPr>
            <w:tcW w:w="1260" w:type="dxa"/>
            <w:noWrap w:val="0"/>
            <w:vAlign w:val="center"/>
          </w:tcPr>
          <w:p w14:paraId="5CBAA517">
            <w:pPr>
              <w:jc w:val="center"/>
              <w:rPr>
                <w:rFonts w:ascii="宋体"/>
                <w:color w:val="auto"/>
                <w:highlight w:val="none"/>
              </w:rPr>
            </w:pPr>
          </w:p>
        </w:tc>
        <w:tc>
          <w:tcPr>
            <w:tcW w:w="3600" w:type="dxa"/>
            <w:noWrap w:val="0"/>
            <w:vAlign w:val="center"/>
          </w:tcPr>
          <w:p w14:paraId="5ACF02FA">
            <w:pPr>
              <w:jc w:val="center"/>
              <w:rPr>
                <w:rFonts w:ascii="宋体"/>
                <w:color w:val="auto"/>
                <w:highlight w:val="none"/>
              </w:rPr>
            </w:pPr>
          </w:p>
        </w:tc>
        <w:tc>
          <w:tcPr>
            <w:tcW w:w="1952" w:type="dxa"/>
            <w:noWrap w:val="0"/>
            <w:vAlign w:val="center"/>
          </w:tcPr>
          <w:p w14:paraId="63FBDE15">
            <w:pPr>
              <w:jc w:val="center"/>
              <w:rPr>
                <w:rFonts w:ascii="宋体"/>
                <w:color w:val="auto"/>
                <w:highlight w:val="none"/>
              </w:rPr>
            </w:pPr>
          </w:p>
        </w:tc>
      </w:tr>
      <w:tr w14:paraId="13CB9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48C139E6">
            <w:pPr>
              <w:jc w:val="center"/>
              <w:rPr>
                <w:rFonts w:ascii="宋体"/>
                <w:color w:val="auto"/>
                <w:highlight w:val="none"/>
              </w:rPr>
            </w:pPr>
          </w:p>
        </w:tc>
        <w:tc>
          <w:tcPr>
            <w:tcW w:w="954" w:type="dxa"/>
            <w:noWrap w:val="0"/>
            <w:vAlign w:val="center"/>
          </w:tcPr>
          <w:p w14:paraId="14CDEBC6">
            <w:pPr>
              <w:jc w:val="center"/>
              <w:rPr>
                <w:rFonts w:ascii="宋体"/>
                <w:color w:val="auto"/>
                <w:highlight w:val="none"/>
              </w:rPr>
            </w:pPr>
          </w:p>
        </w:tc>
        <w:tc>
          <w:tcPr>
            <w:tcW w:w="1260" w:type="dxa"/>
            <w:noWrap w:val="0"/>
            <w:vAlign w:val="center"/>
          </w:tcPr>
          <w:p w14:paraId="7F5C6A5C">
            <w:pPr>
              <w:jc w:val="center"/>
              <w:rPr>
                <w:rFonts w:ascii="宋体"/>
                <w:color w:val="auto"/>
                <w:highlight w:val="none"/>
              </w:rPr>
            </w:pPr>
          </w:p>
        </w:tc>
        <w:tc>
          <w:tcPr>
            <w:tcW w:w="3600" w:type="dxa"/>
            <w:noWrap w:val="0"/>
            <w:vAlign w:val="center"/>
          </w:tcPr>
          <w:p w14:paraId="231EA9E7">
            <w:pPr>
              <w:jc w:val="center"/>
              <w:rPr>
                <w:rFonts w:ascii="宋体"/>
                <w:color w:val="auto"/>
                <w:highlight w:val="none"/>
              </w:rPr>
            </w:pPr>
          </w:p>
        </w:tc>
        <w:tc>
          <w:tcPr>
            <w:tcW w:w="1952" w:type="dxa"/>
            <w:noWrap w:val="0"/>
            <w:vAlign w:val="center"/>
          </w:tcPr>
          <w:p w14:paraId="3902D171">
            <w:pPr>
              <w:jc w:val="center"/>
              <w:rPr>
                <w:rFonts w:ascii="宋体"/>
                <w:color w:val="auto"/>
                <w:highlight w:val="none"/>
              </w:rPr>
            </w:pPr>
          </w:p>
        </w:tc>
      </w:tr>
      <w:tr w14:paraId="6C2A3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34843AE7">
            <w:pPr>
              <w:jc w:val="center"/>
              <w:rPr>
                <w:rFonts w:ascii="宋体"/>
                <w:color w:val="auto"/>
                <w:highlight w:val="none"/>
              </w:rPr>
            </w:pPr>
          </w:p>
        </w:tc>
        <w:tc>
          <w:tcPr>
            <w:tcW w:w="954" w:type="dxa"/>
            <w:noWrap w:val="0"/>
            <w:vAlign w:val="center"/>
          </w:tcPr>
          <w:p w14:paraId="3B0BDF5E">
            <w:pPr>
              <w:jc w:val="center"/>
              <w:rPr>
                <w:rFonts w:ascii="宋体"/>
                <w:color w:val="auto"/>
                <w:highlight w:val="none"/>
              </w:rPr>
            </w:pPr>
          </w:p>
        </w:tc>
        <w:tc>
          <w:tcPr>
            <w:tcW w:w="1260" w:type="dxa"/>
            <w:noWrap w:val="0"/>
            <w:vAlign w:val="center"/>
          </w:tcPr>
          <w:p w14:paraId="20BDF8E8">
            <w:pPr>
              <w:jc w:val="center"/>
              <w:rPr>
                <w:rFonts w:ascii="宋体"/>
                <w:color w:val="auto"/>
                <w:highlight w:val="none"/>
              </w:rPr>
            </w:pPr>
          </w:p>
        </w:tc>
        <w:tc>
          <w:tcPr>
            <w:tcW w:w="3600" w:type="dxa"/>
            <w:noWrap w:val="0"/>
            <w:vAlign w:val="center"/>
          </w:tcPr>
          <w:p w14:paraId="1F4B7A33">
            <w:pPr>
              <w:jc w:val="center"/>
              <w:rPr>
                <w:rFonts w:ascii="宋体"/>
                <w:color w:val="auto"/>
                <w:highlight w:val="none"/>
              </w:rPr>
            </w:pPr>
          </w:p>
        </w:tc>
        <w:tc>
          <w:tcPr>
            <w:tcW w:w="1952" w:type="dxa"/>
            <w:noWrap w:val="0"/>
            <w:vAlign w:val="center"/>
          </w:tcPr>
          <w:p w14:paraId="60E82485">
            <w:pPr>
              <w:jc w:val="center"/>
              <w:rPr>
                <w:rFonts w:ascii="宋体"/>
                <w:color w:val="auto"/>
                <w:highlight w:val="none"/>
              </w:rPr>
            </w:pPr>
          </w:p>
        </w:tc>
      </w:tr>
      <w:tr w14:paraId="1296B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12245ADE">
            <w:pPr>
              <w:jc w:val="center"/>
              <w:rPr>
                <w:rFonts w:ascii="宋体"/>
                <w:color w:val="auto"/>
                <w:highlight w:val="none"/>
              </w:rPr>
            </w:pPr>
          </w:p>
        </w:tc>
        <w:tc>
          <w:tcPr>
            <w:tcW w:w="954" w:type="dxa"/>
            <w:noWrap w:val="0"/>
            <w:vAlign w:val="center"/>
          </w:tcPr>
          <w:p w14:paraId="18F5F697">
            <w:pPr>
              <w:jc w:val="center"/>
              <w:rPr>
                <w:rFonts w:ascii="宋体"/>
                <w:color w:val="auto"/>
                <w:highlight w:val="none"/>
              </w:rPr>
            </w:pPr>
          </w:p>
        </w:tc>
        <w:tc>
          <w:tcPr>
            <w:tcW w:w="1260" w:type="dxa"/>
            <w:noWrap w:val="0"/>
            <w:vAlign w:val="center"/>
          </w:tcPr>
          <w:p w14:paraId="00AB9FB4">
            <w:pPr>
              <w:jc w:val="center"/>
              <w:rPr>
                <w:rFonts w:ascii="宋体"/>
                <w:color w:val="auto"/>
                <w:highlight w:val="none"/>
              </w:rPr>
            </w:pPr>
          </w:p>
        </w:tc>
        <w:tc>
          <w:tcPr>
            <w:tcW w:w="3600" w:type="dxa"/>
            <w:noWrap w:val="0"/>
            <w:vAlign w:val="center"/>
          </w:tcPr>
          <w:p w14:paraId="44110AD1">
            <w:pPr>
              <w:jc w:val="center"/>
              <w:rPr>
                <w:rFonts w:ascii="宋体"/>
                <w:color w:val="auto"/>
                <w:highlight w:val="none"/>
              </w:rPr>
            </w:pPr>
          </w:p>
        </w:tc>
        <w:tc>
          <w:tcPr>
            <w:tcW w:w="1952" w:type="dxa"/>
            <w:noWrap w:val="0"/>
            <w:vAlign w:val="center"/>
          </w:tcPr>
          <w:p w14:paraId="4060577C">
            <w:pPr>
              <w:jc w:val="center"/>
              <w:rPr>
                <w:rFonts w:ascii="宋体"/>
                <w:color w:val="auto"/>
                <w:highlight w:val="none"/>
              </w:rPr>
            </w:pPr>
          </w:p>
        </w:tc>
      </w:tr>
      <w:tr w14:paraId="40E3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08EAFFF0">
            <w:pPr>
              <w:jc w:val="center"/>
              <w:rPr>
                <w:rFonts w:ascii="宋体"/>
                <w:color w:val="auto"/>
                <w:highlight w:val="none"/>
              </w:rPr>
            </w:pPr>
          </w:p>
        </w:tc>
        <w:tc>
          <w:tcPr>
            <w:tcW w:w="954" w:type="dxa"/>
            <w:noWrap w:val="0"/>
            <w:vAlign w:val="center"/>
          </w:tcPr>
          <w:p w14:paraId="345C512D">
            <w:pPr>
              <w:jc w:val="center"/>
              <w:rPr>
                <w:rFonts w:ascii="宋体"/>
                <w:color w:val="auto"/>
                <w:highlight w:val="none"/>
              </w:rPr>
            </w:pPr>
          </w:p>
        </w:tc>
        <w:tc>
          <w:tcPr>
            <w:tcW w:w="1260" w:type="dxa"/>
            <w:noWrap w:val="0"/>
            <w:vAlign w:val="center"/>
          </w:tcPr>
          <w:p w14:paraId="287BCC5E">
            <w:pPr>
              <w:jc w:val="center"/>
              <w:rPr>
                <w:rFonts w:ascii="宋体"/>
                <w:color w:val="auto"/>
                <w:highlight w:val="none"/>
              </w:rPr>
            </w:pPr>
          </w:p>
        </w:tc>
        <w:tc>
          <w:tcPr>
            <w:tcW w:w="3600" w:type="dxa"/>
            <w:noWrap w:val="0"/>
            <w:vAlign w:val="center"/>
          </w:tcPr>
          <w:p w14:paraId="2FE62E26">
            <w:pPr>
              <w:jc w:val="center"/>
              <w:rPr>
                <w:rFonts w:ascii="宋体"/>
                <w:color w:val="auto"/>
                <w:highlight w:val="none"/>
              </w:rPr>
            </w:pPr>
          </w:p>
        </w:tc>
        <w:tc>
          <w:tcPr>
            <w:tcW w:w="1952" w:type="dxa"/>
            <w:noWrap w:val="0"/>
            <w:vAlign w:val="center"/>
          </w:tcPr>
          <w:p w14:paraId="1FD5889B">
            <w:pPr>
              <w:jc w:val="center"/>
              <w:rPr>
                <w:rFonts w:ascii="宋体"/>
                <w:color w:val="auto"/>
                <w:highlight w:val="none"/>
              </w:rPr>
            </w:pPr>
          </w:p>
        </w:tc>
      </w:tr>
      <w:tr w14:paraId="4696E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788B55CB">
            <w:pPr>
              <w:jc w:val="center"/>
              <w:rPr>
                <w:rFonts w:ascii="宋体"/>
                <w:color w:val="auto"/>
                <w:highlight w:val="none"/>
              </w:rPr>
            </w:pPr>
          </w:p>
        </w:tc>
        <w:tc>
          <w:tcPr>
            <w:tcW w:w="954" w:type="dxa"/>
            <w:noWrap w:val="0"/>
            <w:vAlign w:val="center"/>
          </w:tcPr>
          <w:p w14:paraId="16898142">
            <w:pPr>
              <w:jc w:val="center"/>
              <w:rPr>
                <w:rFonts w:ascii="宋体"/>
                <w:color w:val="auto"/>
                <w:highlight w:val="none"/>
              </w:rPr>
            </w:pPr>
          </w:p>
        </w:tc>
        <w:tc>
          <w:tcPr>
            <w:tcW w:w="1260" w:type="dxa"/>
            <w:noWrap w:val="0"/>
            <w:vAlign w:val="center"/>
          </w:tcPr>
          <w:p w14:paraId="7B704762">
            <w:pPr>
              <w:jc w:val="center"/>
              <w:rPr>
                <w:rFonts w:ascii="宋体"/>
                <w:color w:val="auto"/>
                <w:highlight w:val="none"/>
              </w:rPr>
            </w:pPr>
          </w:p>
        </w:tc>
        <w:tc>
          <w:tcPr>
            <w:tcW w:w="3600" w:type="dxa"/>
            <w:noWrap w:val="0"/>
            <w:vAlign w:val="center"/>
          </w:tcPr>
          <w:p w14:paraId="0263A3C0">
            <w:pPr>
              <w:jc w:val="center"/>
              <w:rPr>
                <w:rFonts w:ascii="宋体"/>
                <w:color w:val="auto"/>
                <w:highlight w:val="none"/>
              </w:rPr>
            </w:pPr>
          </w:p>
        </w:tc>
        <w:tc>
          <w:tcPr>
            <w:tcW w:w="1952" w:type="dxa"/>
            <w:noWrap w:val="0"/>
            <w:vAlign w:val="center"/>
          </w:tcPr>
          <w:p w14:paraId="037F3203">
            <w:pPr>
              <w:jc w:val="center"/>
              <w:rPr>
                <w:rFonts w:ascii="宋体"/>
                <w:color w:val="auto"/>
                <w:highlight w:val="none"/>
              </w:rPr>
            </w:pPr>
          </w:p>
        </w:tc>
      </w:tr>
      <w:tr w14:paraId="0AEF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noWrap w:val="0"/>
            <w:vAlign w:val="center"/>
          </w:tcPr>
          <w:p w14:paraId="5FE8664D">
            <w:pPr>
              <w:spacing w:line="240" w:lineRule="exact"/>
              <w:jc w:val="center"/>
              <w:rPr>
                <w:rFonts w:ascii="宋体"/>
                <w:color w:val="auto"/>
                <w:highlight w:val="none"/>
              </w:rPr>
            </w:pPr>
            <w:r>
              <w:rPr>
                <w:rFonts w:hint="eastAsia" w:ascii="宋体" w:hAnsi="宋体" w:cs="宋体"/>
                <w:color w:val="auto"/>
                <w:highlight w:val="none"/>
              </w:rPr>
              <w:t>仲</w:t>
            </w:r>
          </w:p>
          <w:p w14:paraId="3CE49BCA">
            <w:pPr>
              <w:spacing w:line="240" w:lineRule="exact"/>
              <w:jc w:val="center"/>
              <w:rPr>
                <w:rFonts w:ascii="宋体"/>
                <w:color w:val="auto"/>
                <w:highlight w:val="none"/>
              </w:rPr>
            </w:pPr>
            <w:r>
              <w:rPr>
                <w:rFonts w:hint="eastAsia" w:ascii="宋体" w:hAnsi="宋体" w:cs="宋体"/>
                <w:color w:val="auto"/>
                <w:highlight w:val="none"/>
              </w:rPr>
              <w:t>裁</w:t>
            </w:r>
          </w:p>
          <w:p w14:paraId="2E50123D">
            <w:pPr>
              <w:spacing w:line="240" w:lineRule="exact"/>
              <w:jc w:val="center"/>
              <w:rPr>
                <w:rFonts w:ascii="宋体"/>
                <w:color w:val="auto"/>
                <w:highlight w:val="none"/>
              </w:rPr>
            </w:pPr>
            <w:r>
              <w:rPr>
                <w:rFonts w:hint="eastAsia" w:ascii="宋体" w:hAnsi="宋体" w:cs="宋体"/>
                <w:color w:val="auto"/>
                <w:highlight w:val="none"/>
              </w:rPr>
              <w:t>情</w:t>
            </w:r>
          </w:p>
          <w:p w14:paraId="4266750F">
            <w:pPr>
              <w:spacing w:line="240" w:lineRule="exact"/>
              <w:jc w:val="center"/>
              <w:rPr>
                <w:rFonts w:ascii="宋体"/>
                <w:color w:val="auto"/>
                <w:highlight w:val="none"/>
              </w:rPr>
            </w:pPr>
            <w:r>
              <w:rPr>
                <w:rFonts w:hint="eastAsia" w:ascii="宋体" w:hAnsi="宋体" w:cs="宋体"/>
                <w:color w:val="auto"/>
                <w:highlight w:val="none"/>
              </w:rPr>
              <w:t>况</w:t>
            </w:r>
          </w:p>
        </w:tc>
        <w:tc>
          <w:tcPr>
            <w:tcW w:w="954" w:type="dxa"/>
            <w:noWrap w:val="0"/>
            <w:vAlign w:val="center"/>
          </w:tcPr>
          <w:p w14:paraId="20141100">
            <w:pPr>
              <w:jc w:val="center"/>
              <w:rPr>
                <w:rFonts w:ascii="宋体"/>
                <w:color w:val="auto"/>
                <w:highlight w:val="none"/>
              </w:rPr>
            </w:pPr>
          </w:p>
        </w:tc>
        <w:tc>
          <w:tcPr>
            <w:tcW w:w="1260" w:type="dxa"/>
            <w:noWrap w:val="0"/>
            <w:vAlign w:val="center"/>
          </w:tcPr>
          <w:p w14:paraId="285D5095">
            <w:pPr>
              <w:jc w:val="center"/>
              <w:rPr>
                <w:rFonts w:ascii="宋体"/>
                <w:color w:val="auto"/>
                <w:highlight w:val="none"/>
              </w:rPr>
            </w:pPr>
          </w:p>
        </w:tc>
        <w:tc>
          <w:tcPr>
            <w:tcW w:w="3600" w:type="dxa"/>
            <w:noWrap w:val="0"/>
            <w:vAlign w:val="center"/>
          </w:tcPr>
          <w:p w14:paraId="377D7926">
            <w:pPr>
              <w:jc w:val="center"/>
              <w:rPr>
                <w:rFonts w:ascii="宋体"/>
                <w:color w:val="auto"/>
                <w:highlight w:val="none"/>
              </w:rPr>
            </w:pPr>
          </w:p>
        </w:tc>
        <w:tc>
          <w:tcPr>
            <w:tcW w:w="1952" w:type="dxa"/>
            <w:noWrap w:val="0"/>
            <w:vAlign w:val="center"/>
          </w:tcPr>
          <w:p w14:paraId="654A28A6">
            <w:pPr>
              <w:jc w:val="center"/>
              <w:rPr>
                <w:rFonts w:ascii="宋体"/>
                <w:color w:val="auto"/>
                <w:highlight w:val="none"/>
              </w:rPr>
            </w:pPr>
          </w:p>
        </w:tc>
      </w:tr>
      <w:tr w14:paraId="08DE8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6DA2F0F2">
            <w:pPr>
              <w:jc w:val="center"/>
              <w:rPr>
                <w:rFonts w:ascii="宋体"/>
                <w:color w:val="auto"/>
                <w:highlight w:val="none"/>
              </w:rPr>
            </w:pPr>
          </w:p>
        </w:tc>
        <w:tc>
          <w:tcPr>
            <w:tcW w:w="954" w:type="dxa"/>
            <w:noWrap w:val="0"/>
            <w:vAlign w:val="center"/>
          </w:tcPr>
          <w:p w14:paraId="1A527F3B">
            <w:pPr>
              <w:jc w:val="center"/>
              <w:rPr>
                <w:rFonts w:ascii="宋体"/>
                <w:color w:val="auto"/>
                <w:highlight w:val="none"/>
              </w:rPr>
            </w:pPr>
          </w:p>
        </w:tc>
        <w:tc>
          <w:tcPr>
            <w:tcW w:w="1260" w:type="dxa"/>
            <w:noWrap w:val="0"/>
            <w:vAlign w:val="center"/>
          </w:tcPr>
          <w:p w14:paraId="59074968">
            <w:pPr>
              <w:jc w:val="center"/>
              <w:rPr>
                <w:rFonts w:ascii="宋体"/>
                <w:color w:val="auto"/>
                <w:highlight w:val="none"/>
              </w:rPr>
            </w:pPr>
          </w:p>
        </w:tc>
        <w:tc>
          <w:tcPr>
            <w:tcW w:w="3600" w:type="dxa"/>
            <w:noWrap w:val="0"/>
            <w:vAlign w:val="center"/>
          </w:tcPr>
          <w:p w14:paraId="7317AE1B">
            <w:pPr>
              <w:jc w:val="center"/>
              <w:rPr>
                <w:rFonts w:ascii="宋体"/>
                <w:color w:val="auto"/>
                <w:highlight w:val="none"/>
              </w:rPr>
            </w:pPr>
          </w:p>
        </w:tc>
        <w:tc>
          <w:tcPr>
            <w:tcW w:w="1952" w:type="dxa"/>
            <w:noWrap w:val="0"/>
            <w:vAlign w:val="center"/>
          </w:tcPr>
          <w:p w14:paraId="49A02E47">
            <w:pPr>
              <w:jc w:val="center"/>
              <w:rPr>
                <w:rFonts w:ascii="宋体"/>
                <w:color w:val="auto"/>
                <w:highlight w:val="none"/>
              </w:rPr>
            </w:pPr>
          </w:p>
        </w:tc>
      </w:tr>
      <w:tr w14:paraId="13C66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2087546B">
            <w:pPr>
              <w:jc w:val="center"/>
              <w:rPr>
                <w:rFonts w:ascii="宋体"/>
                <w:color w:val="auto"/>
                <w:highlight w:val="none"/>
              </w:rPr>
            </w:pPr>
          </w:p>
        </w:tc>
        <w:tc>
          <w:tcPr>
            <w:tcW w:w="954" w:type="dxa"/>
            <w:noWrap w:val="0"/>
            <w:vAlign w:val="center"/>
          </w:tcPr>
          <w:p w14:paraId="2D22D534">
            <w:pPr>
              <w:jc w:val="center"/>
              <w:rPr>
                <w:rFonts w:ascii="宋体"/>
                <w:color w:val="auto"/>
                <w:highlight w:val="none"/>
              </w:rPr>
            </w:pPr>
          </w:p>
        </w:tc>
        <w:tc>
          <w:tcPr>
            <w:tcW w:w="1260" w:type="dxa"/>
            <w:noWrap w:val="0"/>
            <w:vAlign w:val="center"/>
          </w:tcPr>
          <w:p w14:paraId="41C8F8C9">
            <w:pPr>
              <w:jc w:val="center"/>
              <w:rPr>
                <w:rFonts w:ascii="宋体"/>
                <w:color w:val="auto"/>
                <w:highlight w:val="none"/>
              </w:rPr>
            </w:pPr>
          </w:p>
        </w:tc>
        <w:tc>
          <w:tcPr>
            <w:tcW w:w="3600" w:type="dxa"/>
            <w:noWrap w:val="0"/>
            <w:vAlign w:val="center"/>
          </w:tcPr>
          <w:p w14:paraId="03D6485F">
            <w:pPr>
              <w:jc w:val="center"/>
              <w:rPr>
                <w:rFonts w:ascii="宋体"/>
                <w:color w:val="auto"/>
                <w:highlight w:val="none"/>
              </w:rPr>
            </w:pPr>
          </w:p>
        </w:tc>
        <w:tc>
          <w:tcPr>
            <w:tcW w:w="1952" w:type="dxa"/>
            <w:noWrap w:val="0"/>
            <w:vAlign w:val="center"/>
          </w:tcPr>
          <w:p w14:paraId="775C3D9C">
            <w:pPr>
              <w:jc w:val="center"/>
              <w:rPr>
                <w:rFonts w:ascii="宋体"/>
                <w:color w:val="auto"/>
                <w:highlight w:val="none"/>
              </w:rPr>
            </w:pPr>
          </w:p>
        </w:tc>
      </w:tr>
      <w:tr w14:paraId="21BDB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47DA4617">
            <w:pPr>
              <w:jc w:val="center"/>
              <w:rPr>
                <w:rFonts w:ascii="宋体"/>
                <w:color w:val="auto"/>
                <w:highlight w:val="none"/>
              </w:rPr>
            </w:pPr>
          </w:p>
        </w:tc>
        <w:tc>
          <w:tcPr>
            <w:tcW w:w="954" w:type="dxa"/>
            <w:noWrap w:val="0"/>
            <w:vAlign w:val="center"/>
          </w:tcPr>
          <w:p w14:paraId="7D236703">
            <w:pPr>
              <w:jc w:val="center"/>
              <w:rPr>
                <w:rFonts w:ascii="宋体"/>
                <w:color w:val="auto"/>
                <w:highlight w:val="none"/>
              </w:rPr>
            </w:pPr>
          </w:p>
        </w:tc>
        <w:tc>
          <w:tcPr>
            <w:tcW w:w="1260" w:type="dxa"/>
            <w:noWrap w:val="0"/>
            <w:vAlign w:val="center"/>
          </w:tcPr>
          <w:p w14:paraId="6BFBBF0E">
            <w:pPr>
              <w:jc w:val="center"/>
              <w:rPr>
                <w:rFonts w:ascii="宋体"/>
                <w:color w:val="auto"/>
                <w:highlight w:val="none"/>
              </w:rPr>
            </w:pPr>
          </w:p>
        </w:tc>
        <w:tc>
          <w:tcPr>
            <w:tcW w:w="3600" w:type="dxa"/>
            <w:noWrap w:val="0"/>
            <w:vAlign w:val="center"/>
          </w:tcPr>
          <w:p w14:paraId="63AE88BF">
            <w:pPr>
              <w:jc w:val="center"/>
              <w:rPr>
                <w:rFonts w:ascii="宋体"/>
                <w:color w:val="auto"/>
                <w:highlight w:val="none"/>
              </w:rPr>
            </w:pPr>
          </w:p>
        </w:tc>
        <w:tc>
          <w:tcPr>
            <w:tcW w:w="1952" w:type="dxa"/>
            <w:noWrap w:val="0"/>
            <w:vAlign w:val="center"/>
          </w:tcPr>
          <w:p w14:paraId="0CA62612">
            <w:pPr>
              <w:jc w:val="center"/>
              <w:rPr>
                <w:rFonts w:ascii="宋体"/>
                <w:color w:val="auto"/>
                <w:highlight w:val="none"/>
              </w:rPr>
            </w:pPr>
          </w:p>
        </w:tc>
      </w:tr>
      <w:tr w14:paraId="17CB5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34E3B7D0">
            <w:pPr>
              <w:jc w:val="center"/>
              <w:rPr>
                <w:rFonts w:ascii="宋体"/>
                <w:color w:val="auto"/>
                <w:highlight w:val="none"/>
              </w:rPr>
            </w:pPr>
          </w:p>
        </w:tc>
        <w:tc>
          <w:tcPr>
            <w:tcW w:w="954" w:type="dxa"/>
            <w:noWrap w:val="0"/>
            <w:vAlign w:val="center"/>
          </w:tcPr>
          <w:p w14:paraId="61AF237E">
            <w:pPr>
              <w:jc w:val="center"/>
              <w:rPr>
                <w:rFonts w:ascii="宋体"/>
                <w:color w:val="auto"/>
                <w:highlight w:val="none"/>
              </w:rPr>
            </w:pPr>
          </w:p>
        </w:tc>
        <w:tc>
          <w:tcPr>
            <w:tcW w:w="1260" w:type="dxa"/>
            <w:noWrap w:val="0"/>
            <w:vAlign w:val="center"/>
          </w:tcPr>
          <w:p w14:paraId="0BCA30B7">
            <w:pPr>
              <w:jc w:val="center"/>
              <w:rPr>
                <w:rFonts w:ascii="宋体"/>
                <w:color w:val="auto"/>
                <w:highlight w:val="none"/>
              </w:rPr>
            </w:pPr>
          </w:p>
        </w:tc>
        <w:tc>
          <w:tcPr>
            <w:tcW w:w="3600" w:type="dxa"/>
            <w:noWrap w:val="0"/>
            <w:vAlign w:val="center"/>
          </w:tcPr>
          <w:p w14:paraId="48BFA4CF">
            <w:pPr>
              <w:jc w:val="center"/>
              <w:rPr>
                <w:rFonts w:ascii="宋体"/>
                <w:color w:val="auto"/>
                <w:highlight w:val="none"/>
              </w:rPr>
            </w:pPr>
          </w:p>
        </w:tc>
        <w:tc>
          <w:tcPr>
            <w:tcW w:w="1952" w:type="dxa"/>
            <w:noWrap w:val="0"/>
            <w:vAlign w:val="center"/>
          </w:tcPr>
          <w:p w14:paraId="1A8AD140">
            <w:pPr>
              <w:jc w:val="center"/>
              <w:rPr>
                <w:rFonts w:ascii="宋体"/>
                <w:color w:val="auto"/>
                <w:highlight w:val="none"/>
              </w:rPr>
            </w:pPr>
          </w:p>
        </w:tc>
      </w:tr>
      <w:tr w14:paraId="2C7AF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noWrap w:val="0"/>
            <w:vAlign w:val="center"/>
          </w:tcPr>
          <w:p w14:paraId="75739E8A">
            <w:pPr>
              <w:jc w:val="center"/>
              <w:rPr>
                <w:rFonts w:ascii="宋体"/>
                <w:color w:val="auto"/>
                <w:highlight w:val="none"/>
              </w:rPr>
            </w:pPr>
          </w:p>
        </w:tc>
        <w:tc>
          <w:tcPr>
            <w:tcW w:w="954" w:type="dxa"/>
            <w:noWrap w:val="0"/>
            <w:vAlign w:val="center"/>
          </w:tcPr>
          <w:p w14:paraId="38856F07">
            <w:pPr>
              <w:jc w:val="center"/>
              <w:rPr>
                <w:rFonts w:ascii="宋体"/>
                <w:color w:val="auto"/>
                <w:highlight w:val="none"/>
              </w:rPr>
            </w:pPr>
          </w:p>
        </w:tc>
        <w:tc>
          <w:tcPr>
            <w:tcW w:w="1260" w:type="dxa"/>
            <w:noWrap w:val="0"/>
            <w:vAlign w:val="center"/>
          </w:tcPr>
          <w:p w14:paraId="106D3827">
            <w:pPr>
              <w:jc w:val="center"/>
              <w:rPr>
                <w:rFonts w:ascii="宋体"/>
                <w:color w:val="auto"/>
                <w:highlight w:val="none"/>
              </w:rPr>
            </w:pPr>
          </w:p>
        </w:tc>
        <w:tc>
          <w:tcPr>
            <w:tcW w:w="3600" w:type="dxa"/>
            <w:noWrap w:val="0"/>
            <w:vAlign w:val="center"/>
          </w:tcPr>
          <w:p w14:paraId="6944F9BE">
            <w:pPr>
              <w:jc w:val="center"/>
              <w:rPr>
                <w:rFonts w:ascii="宋体"/>
                <w:color w:val="auto"/>
                <w:highlight w:val="none"/>
              </w:rPr>
            </w:pPr>
          </w:p>
        </w:tc>
        <w:tc>
          <w:tcPr>
            <w:tcW w:w="1952" w:type="dxa"/>
            <w:noWrap w:val="0"/>
            <w:vAlign w:val="center"/>
          </w:tcPr>
          <w:p w14:paraId="1C39C21F">
            <w:pPr>
              <w:jc w:val="center"/>
              <w:rPr>
                <w:rFonts w:ascii="宋体"/>
                <w:color w:val="auto"/>
                <w:highlight w:val="none"/>
              </w:rPr>
            </w:pPr>
          </w:p>
        </w:tc>
      </w:tr>
      <w:tr w14:paraId="43A8B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tcBorders>
              <w:bottom w:val="single" w:color="auto" w:sz="8" w:space="0"/>
            </w:tcBorders>
            <w:noWrap w:val="0"/>
            <w:vAlign w:val="center"/>
          </w:tcPr>
          <w:p w14:paraId="0D19EA2E">
            <w:pPr>
              <w:jc w:val="center"/>
              <w:rPr>
                <w:rFonts w:ascii="宋体"/>
                <w:color w:val="auto"/>
                <w:highlight w:val="none"/>
              </w:rPr>
            </w:pPr>
          </w:p>
        </w:tc>
        <w:tc>
          <w:tcPr>
            <w:tcW w:w="954" w:type="dxa"/>
            <w:tcBorders>
              <w:bottom w:val="single" w:color="auto" w:sz="8" w:space="0"/>
            </w:tcBorders>
            <w:noWrap w:val="0"/>
            <w:vAlign w:val="center"/>
          </w:tcPr>
          <w:p w14:paraId="2095EC16">
            <w:pPr>
              <w:jc w:val="center"/>
              <w:rPr>
                <w:rFonts w:ascii="宋体"/>
                <w:color w:val="auto"/>
                <w:highlight w:val="none"/>
              </w:rPr>
            </w:pPr>
          </w:p>
        </w:tc>
        <w:tc>
          <w:tcPr>
            <w:tcW w:w="1260" w:type="dxa"/>
            <w:tcBorders>
              <w:bottom w:val="single" w:color="auto" w:sz="8" w:space="0"/>
            </w:tcBorders>
            <w:noWrap w:val="0"/>
            <w:vAlign w:val="center"/>
          </w:tcPr>
          <w:p w14:paraId="19970F92">
            <w:pPr>
              <w:jc w:val="center"/>
              <w:rPr>
                <w:rFonts w:ascii="宋体"/>
                <w:color w:val="auto"/>
                <w:highlight w:val="none"/>
              </w:rPr>
            </w:pPr>
          </w:p>
        </w:tc>
        <w:tc>
          <w:tcPr>
            <w:tcW w:w="3600" w:type="dxa"/>
            <w:tcBorders>
              <w:bottom w:val="single" w:color="auto" w:sz="8" w:space="0"/>
            </w:tcBorders>
            <w:noWrap w:val="0"/>
            <w:vAlign w:val="center"/>
          </w:tcPr>
          <w:p w14:paraId="07CCB9F6">
            <w:pPr>
              <w:jc w:val="center"/>
              <w:rPr>
                <w:rFonts w:ascii="宋体"/>
                <w:color w:val="auto"/>
                <w:highlight w:val="none"/>
              </w:rPr>
            </w:pPr>
          </w:p>
        </w:tc>
        <w:tc>
          <w:tcPr>
            <w:tcW w:w="1952" w:type="dxa"/>
            <w:tcBorders>
              <w:bottom w:val="single" w:color="auto" w:sz="8" w:space="0"/>
            </w:tcBorders>
            <w:noWrap w:val="0"/>
            <w:vAlign w:val="center"/>
          </w:tcPr>
          <w:p w14:paraId="4DE4A4D5">
            <w:pPr>
              <w:jc w:val="center"/>
              <w:rPr>
                <w:rFonts w:ascii="宋体"/>
                <w:color w:val="auto"/>
                <w:highlight w:val="none"/>
              </w:rPr>
            </w:pPr>
          </w:p>
        </w:tc>
      </w:tr>
    </w:tbl>
    <w:p w14:paraId="079072B7">
      <w:pPr>
        <w:rPr>
          <w:rFonts w:ascii="宋体"/>
          <w:color w:val="auto"/>
          <w:highlight w:val="none"/>
        </w:rPr>
      </w:pPr>
    </w:p>
    <w:p w14:paraId="591B3A42">
      <w:pPr>
        <w:rPr>
          <w:rFonts w:ascii="宋体"/>
          <w:color w:val="auto"/>
          <w:highlight w:val="none"/>
        </w:rPr>
      </w:pPr>
    </w:p>
    <w:p w14:paraId="3A6E25CB">
      <w:pPr>
        <w:pStyle w:val="4"/>
        <w:rPr>
          <w:rFonts w:ascii="宋体" w:hAnsi="宋体" w:cs="宋体"/>
          <w:b w:val="0"/>
          <w:bCs w:val="0"/>
          <w:color w:val="auto"/>
          <w:sz w:val="21"/>
          <w:szCs w:val="21"/>
          <w:highlight w:val="none"/>
        </w:rPr>
      </w:pPr>
      <w:r>
        <w:rPr>
          <w:rFonts w:ascii="宋体"/>
          <w:color w:val="auto"/>
          <w:highlight w:val="none"/>
        </w:rPr>
        <w:br w:type="page"/>
      </w:r>
      <w:bookmarkStart w:id="95" w:name="_Toc132759242"/>
      <w:bookmarkStart w:id="96" w:name="_Toc132759345"/>
      <w:r>
        <w:rPr>
          <w:rFonts w:ascii="宋体" w:hAnsi="宋体" w:cs="宋体"/>
          <w:b w:val="0"/>
          <w:bCs w:val="0"/>
          <w:color w:val="auto"/>
          <w:sz w:val="21"/>
          <w:szCs w:val="21"/>
          <w:highlight w:val="none"/>
        </w:rPr>
        <w:t>2.7商务、技术偏离表</w:t>
      </w:r>
    </w:p>
    <w:tbl>
      <w:tblPr>
        <w:tblStyle w:val="20"/>
        <w:tblW w:w="9978" w:type="dxa"/>
        <w:jc w:val="center"/>
        <w:tblLayout w:type="fixed"/>
        <w:tblCellMar>
          <w:top w:w="0" w:type="dxa"/>
          <w:left w:w="108" w:type="dxa"/>
          <w:bottom w:w="0" w:type="dxa"/>
          <w:right w:w="108" w:type="dxa"/>
        </w:tblCellMar>
      </w:tblPr>
      <w:tblGrid>
        <w:gridCol w:w="738"/>
        <w:gridCol w:w="1799"/>
        <w:gridCol w:w="1953"/>
        <w:gridCol w:w="2553"/>
        <w:gridCol w:w="1570"/>
        <w:gridCol w:w="1365"/>
      </w:tblGrid>
      <w:tr w14:paraId="1B5493A2">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78F488D6">
            <w:pPr>
              <w:widowControl/>
              <w:jc w:val="center"/>
              <w:rPr>
                <w:rFonts w:cs="宋体"/>
                <w:color w:val="auto"/>
                <w:kern w:val="0"/>
                <w:sz w:val="24"/>
                <w:szCs w:val="24"/>
                <w:highlight w:val="none"/>
              </w:rPr>
            </w:pPr>
            <w:r>
              <w:rPr>
                <w:rFonts w:hint="eastAsia"/>
                <w:b/>
                <w:color w:val="auto"/>
                <w:highlight w:val="none"/>
              </w:rPr>
              <w:t>序号</w:t>
            </w:r>
          </w:p>
        </w:tc>
        <w:tc>
          <w:tcPr>
            <w:tcW w:w="1799" w:type="dxa"/>
            <w:tcBorders>
              <w:top w:val="single" w:color="000000" w:sz="4" w:space="0"/>
              <w:left w:val="nil"/>
              <w:bottom w:val="single" w:color="000000" w:sz="4" w:space="0"/>
              <w:right w:val="single" w:color="000000" w:sz="4" w:space="0"/>
            </w:tcBorders>
            <w:noWrap w:val="0"/>
            <w:vAlign w:val="center"/>
          </w:tcPr>
          <w:p w14:paraId="52434D43">
            <w:pPr>
              <w:widowControl/>
              <w:jc w:val="center"/>
              <w:rPr>
                <w:b/>
                <w:color w:val="auto"/>
                <w:highlight w:val="none"/>
              </w:rPr>
            </w:pPr>
            <w:r>
              <w:rPr>
                <w:rFonts w:hint="eastAsia"/>
                <w:b/>
                <w:color w:val="auto"/>
                <w:highlight w:val="none"/>
              </w:rPr>
              <w:t>项目</w:t>
            </w:r>
          </w:p>
        </w:tc>
        <w:tc>
          <w:tcPr>
            <w:tcW w:w="1953" w:type="dxa"/>
            <w:tcBorders>
              <w:top w:val="single" w:color="000000" w:sz="4" w:space="0"/>
              <w:left w:val="nil"/>
              <w:bottom w:val="single" w:color="000000" w:sz="4" w:space="0"/>
              <w:right w:val="single" w:color="000000" w:sz="4" w:space="0"/>
            </w:tcBorders>
            <w:noWrap w:val="0"/>
            <w:vAlign w:val="center"/>
          </w:tcPr>
          <w:p w14:paraId="46E0D3AF">
            <w:pPr>
              <w:widowControl/>
              <w:jc w:val="center"/>
              <w:rPr>
                <w:b/>
                <w:color w:val="auto"/>
                <w:highlight w:val="none"/>
              </w:rPr>
            </w:pPr>
            <w:r>
              <w:rPr>
                <w:rFonts w:hint="eastAsia"/>
                <w:b/>
                <w:color w:val="auto"/>
                <w:highlight w:val="none"/>
                <w:lang w:eastAsia="zh-CN"/>
              </w:rPr>
              <w:t>招募文件</w:t>
            </w:r>
            <w:r>
              <w:rPr>
                <w:rFonts w:hint="eastAsia"/>
                <w:b/>
                <w:color w:val="auto"/>
                <w:highlight w:val="none"/>
              </w:rPr>
              <w:t>的条款</w:t>
            </w:r>
          </w:p>
        </w:tc>
        <w:tc>
          <w:tcPr>
            <w:tcW w:w="2553" w:type="dxa"/>
            <w:tcBorders>
              <w:top w:val="single" w:color="000000" w:sz="4" w:space="0"/>
              <w:left w:val="nil"/>
              <w:bottom w:val="single" w:color="000000" w:sz="4" w:space="0"/>
              <w:right w:val="single" w:color="000000" w:sz="4" w:space="0"/>
            </w:tcBorders>
            <w:noWrap w:val="0"/>
            <w:vAlign w:val="center"/>
          </w:tcPr>
          <w:p w14:paraId="63197AC1">
            <w:pPr>
              <w:widowControl/>
              <w:jc w:val="center"/>
              <w:rPr>
                <w:b/>
                <w:color w:val="auto"/>
                <w:highlight w:val="none"/>
              </w:rPr>
            </w:pPr>
            <w:r>
              <w:rPr>
                <w:rFonts w:hint="eastAsia"/>
                <w:b/>
                <w:color w:val="auto"/>
                <w:highlight w:val="none"/>
                <w:lang w:eastAsia="zh-CN"/>
              </w:rPr>
              <w:t>响应文件</w:t>
            </w:r>
            <w:r>
              <w:rPr>
                <w:rFonts w:hint="eastAsia"/>
                <w:b/>
                <w:color w:val="auto"/>
                <w:highlight w:val="none"/>
              </w:rPr>
              <w:t>的响应</w:t>
            </w:r>
          </w:p>
        </w:tc>
        <w:tc>
          <w:tcPr>
            <w:tcW w:w="1570" w:type="dxa"/>
            <w:tcBorders>
              <w:top w:val="single" w:color="000000" w:sz="4" w:space="0"/>
              <w:left w:val="nil"/>
              <w:bottom w:val="single" w:color="000000" w:sz="4" w:space="0"/>
              <w:right w:val="single" w:color="000000" w:sz="4" w:space="0"/>
            </w:tcBorders>
            <w:noWrap w:val="0"/>
            <w:vAlign w:val="center"/>
          </w:tcPr>
          <w:p w14:paraId="53EEFC5C">
            <w:pPr>
              <w:widowControl/>
              <w:jc w:val="center"/>
              <w:rPr>
                <w:b/>
                <w:color w:val="auto"/>
                <w:highlight w:val="none"/>
              </w:rPr>
            </w:pPr>
            <w:r>
              <w:rPr>
                <w:rFonts w:hint="eastAsia"/>
                <w:b/>
                <w:color w:val="auto"/>
                <w:highlight w:val="none"/>
              </w:rPr>
              <w:t>偏离说明</w:t>
            </w:r>
          </w:p>
          <w:p w14:paraId="4739D88A">
            <w:pPr>
              <w:widowControl/>
              <w:jc w:val="center"/>
              <w:rPr>
                <w:b/>
                <w:color w:val="auto"/>
                <w:highlight w:val="none"/>
              </w:rPr>
            </w:pPr>
            <w:r>
              <w:rPr>
                <w:rFonts w:hint="eastAsia"/>
                <w:b/>
                <w:color w:val="auto"/>
                <w:highlight w:val="none"/>
              </w:rPr>
              <w:t>（无偏离/</w:t>
            </w:r>
          </w:p>
          <w:p w14:paraId="4A93AD93">
            <w:pPr>
              <w:widowControl/>
              <w:jc w:val="center"/>
              <w:rPr>
                <w:b/>
                <w:color w:val="auto"/>
                <w:highlight w:val="none"/>
              </w:rPr>
            </w:pPr>
            <w:r>
              <w:rPr>
                <w:rFonts w:hint="eastAsia"/>
                <w:b/>
                <w:color w:val="auto"/>
                <w:highlight w:val="none"/>
              </w:rPr>
              <w:t>正偏离/</w:t>
            </w:r>
          </w:p>
          <w:p w14:paraId="65A71D07">
            <w:pPr>
              <w:widowControl/>
              <w:jc w:val="center"/>
              <w:rPr>
                <w:b/>
                <w:color w:val="auto"/>
                <w:highlight w:val="none"/>
              </w:rPr>
            </w:pPr>
            <w:r>
              <w:rPr>
                <w:rFonts w:hint="eastAsia"/>
                <w:b/>
                <w:color w:val="auto"/>
                <w:highlight w:val="none"/>
              </w:rPr>
              <w:t>负偏离）</w:t>
            </w:r>
          </w:p>
        </w:tc>
        <w:tc>
          <w:tcPr>
            <w:tcW w:w="1365" w:type="dxa"/>
            <w:tcBorders>
              <w:top w:val="single" w:color="000000" w:sz="4" w:space="0"/>
              <w:left w:val="nil"/>
              <w:bottom w:val="single" w:color="000000" w:sz="4" w:space="0"/>
              <w:right w:val="single" w:color="000000" w:sz="4" w:space="0"/>
            </w:tcBorders>
            <w:noWrap w:val="0"/>
            <w:vAlign w:val="center"/>
          </w:tcPr>
          <w:p w14:paraId="4FB6EF11">
            <w:pPr>
              <w:widowControl/>
              <w:jc w:val="center"/>
              <w:rPr>
                <w:b/>
                <w:color w:val="auto"/>
                <w:highlight w:val="none"/>
              </w:rPr>
            </w:pPr>
            <w:r>
              <w:rPr>
                <w:rFonts w:hint="eastAsia"/>
                <w:b/>
                <w:color w:val="auto"/>
                <w:highlight w:val="none"/>
              </w:rPr>
              <w:t>备注</w:t>
            </w:r>
          </w:p>
        </w:tc>
      </w:tr>
      <w:tr w14:paraId="623D898B">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7372F198">
            <w:pPr>
              <w:widowControl/>
              <w:jc w:val="center"/>
              <w:rPr>
                <w:color w:val="auto"/>
                <w:highlight w:val="none"/>
              </w:rPr>
            </w:pPr>
            <w:r>
              <w:rPr>
                <w:rFonts w:hint="eastAsia"/>
                <w:color w:val="auto"/>
                <w:highlight w:val="none"/>
              </w:rPr>
              <w:t>1</w:t>
            </w:r>
          </w:p>
        </w:tc>
        <w:tc>
          <w:tcPr>
            <w:tcW w:w="1799" w:type="dxa"/>
            <w:tcBorders>
              <w:top w:val="single" w:color="000000" w:sz="4" w:space="0"/>
              <w:left w:val="nil"/>
              <w:bottom w:val="single" w:color="000000" w:sz="4" w:space="0"/>
              <w:right w:val="single" w:color="000000" w:sz="4" w:space="0"/>
            </w:tcBorders>
            <w:noWrap w:val="0"/>
            <w:vAlign w:val="center"/>
          </w:tcPr>
          <w:p w14:paraId="241F9B03">
            <w:pPr>
              <w:widowControl/>
              <w:jc w:val="center"/>
              <w:rPr>
                <w:color w:val="auto"/>
                <w:highlight w:val="none"/>
              </w:rPr>
            </w:pPr>
            <w:r>
              <w:rPr>
                <w:rFonts w:hint="eastAsia"/>
                <w:color w:val="auto"/>
                <w:highlight w:val="none"/>
              </w:rPr>
              <w:t>交货期</w:t>
            </w:r>
          </w:p>
        </w:tc>
        <w:tc>
          <w:tcPr>
            <w:tcW w:w="1953" w:type="dxa"/>
            <w:tcBorders>
              <w:top w:val="single" w:color="000000" w:sz="4" w:space="0"/>
              <w:left w:val="nil"/>
              <w:bottom w:val="single" w:color="000000" w:sz="4" w:space="0"/>
              <w:right w:val="single" w:color="000000" w:sz="4" w:space="0"/>
            </w:tcBorders>
            <w:noWrap w:val="0"/>
            <w:vAlign w:val="center"/>
          </w:tcPr>
          <w:p w14:paraId="690DCAB5">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6AE75058">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79BBAEE6">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1D149643">
            <w:pPr>
              <w:widowControl/>
              <w:jc w:val="center"/>
              <w:rPr>
                <w:color w:val="auto"/>
                <w:highlight w:val="none"/>
              </w:rPr>
            </w:pPr>
          </w:p>
        </w:tc>
      </w:tr>
      <w:tr w14:paraId="7103A0AE">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4C86AAB0">
            <w:pPr>
              <w:widowControl/>
              <w:jc w:val="center"/>
              <w:rPr>
                <w:color w:val="auto"/>
                <w:highlight w:val="none"/>
              </w:rPr>
            </w:pPr>
            <w:r>
              <w:rPr>
                <w:rFonts w:hint="eastAsia"/>
                <w:color w:val="auto"/>
                <w:highlight w:val="none"/>
              </w:rPr>
              <w:t>2</w:t>
            </w:r>
          </w:p>
        </w:tc>
        <w:tc>
          <w:tcPr>
            <w:tcW w:w="1799" w:type="dxa"/>
            <w:tcBorders>
              <w:top w:val="single" w:color="000000" w:sz="4" w:space="0"/>
              <w:left w:val="nil"/>
              <w:bottom w:val="single" w:color="000000" w:sz="4" w:space="0"/>
              <w:right w:val="single" w:color="000000" w:sz="4" w:space="0"/>
            </w:tcBorders>
            <w:noWrap w:val="0"/>
            <w:vAlign w:val="center"/>
          </w:tcPr>
          <w:p w14:paraId="1F305528">
            <w:pPr>
              <w:widowControl/>
              <w:jc w:val="center"/>
              <w:rPr>
                <w:color w:val="auto"/>
                <w:highlight w:val="none"/>
              </w:rPr>
            </w:pPr>
            <w:r>
              <w:rPr>
                <w:rFonts w:hint="eastAsia"/>
                <w:color w:val="auto"/>
                <w:highlight w:val="none"/>
              </w:rPr>
              <w:t>交货地点</w:t>
            </w:r>
          </w:p>
        </w:tc>
        <w:tc>
          <w:tcPr>
            <w:tcW w:w="1953" w:type="dxa"/>
            <w:tcBorders>
              <w:top w:val="single" w:color="000000" w:sz="4" w:space="0"/>
              <w:left w:val="nil"/>
              <w:bottom w:val="single" w:color="000000" w:sz="4" w:space="0"/>
              <w:right w:val="single" w:color="000000" w:sz="4" w:space="0"/>
            </w:tcBorders>
            <w:noWrap w:val="0"/>
            <w:vAlign w:val="center"/>
          </w:tcPr>
          <w:p w14:paraId="71F7659E">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7925423C">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27285427">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1F44A58A">
            <w:pPr>
              <w:widowControl/>
              <w:jc w:val="center"/>
              <w:rPr>
                <w:color w:val="auto"/>
                <w:highlight w:val="none"/>
              </w:rPr>
            </w:pPr>
          </w:p>
        </w:tc>
      </w:tr>
      <w:tr w14:paraId="0EA97C31">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45001393">
            <w:pPr>
              <w:widowControl/>
              <w:jc w:val="center"/>
              <w:rPr>
                <w:color w:val="auto"/>
                <w:highlight w:val="none"/>
              </w:rPr>
            </w:pPr>
            <w:r>
              <w:rPr>
                <w:rFonts w:hint="eastAsia"/>
                <w:color w:val="auto"/>
                <w:highlight w:val="none"/>
              </w:rPr>
              <w:t>3</w:t>
            </w:r>
          </w:p>
        </w:tc>
        <w:tc>
          <w:tcPr>
            <w:tcW w:w="1799" w:type="dxa"/>
            <w:tcBorders>
              <w:top w:val="single" w:color="000000" w:sz="4" w:space="0"/>
              <w:left w:val="nil"/>
              <w:bottom w:val="single" w:color="000000" w:sz="4" w:space="0"/>
              <w:right w:val="single" w:color="000000" w:sz="4" w:space="0"/>
            </w:tcBorders>
            <w:noWrap w:val="0"/>
            <w:vAlign w:val="center"/>
          </w:tcPr>
          <w:p w14:paraId="3C629547">
            <w:pPr>
              <w:widowControl/>
              <w:jc w:val="center"/>
              <w:rPr>
                <w:color w:val="auto"/>
                <w:highlight w:val="none"/>
              </w:rPr>
            </w:pPr>
            <w:r>
              <w:rPr>
                <w:rFonts w:hint="eastAsia"/>
                <w:color w:val="auto"/>
                <w:highlight w:val="none"/>
              </w:rPr>
              <w:t>服务期限</w:t>
            </w:r>
          </w:p>
        </w:tc>
        <w:tc>
          <w:tcPr>
            <w:tcW w:w="1953" w:type="dxa"/>
            <w:tcBorders>
              <w:top w:val="single" w:color="000000" w:sz="4" w:space="0"/>
              <w:left w:val="nil"/>
              <w:bottom w:val="single" w:color="000000" w:sz="4" w:space="0"/>
              <w:right w:val="single" w:color="000000" w:sz="4" w:space="0"/>
            </w:tcBorders>
            <w:noWrap w:val="0"/>
            <w:vAlign w:val="center"/>
          </w:tcPr>
          <w:p w14:paraId="2E2A457E">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3C3FE0A4">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415C5CFC">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04C4DC7A">
            <w:pPr>
              <w:widowControl/>
              <w:jc w:val="center"/>
              <w:rPr>
                <w:color w:val="auto"/>
                <w:highlight w:val="none"/>
              </w:rPr>
            </w:pPr>
          </w:p>
        </w:tc>
      </w:tr>
      <w:tr w14:paraId="18727194">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3C1F79BF">
            <w:pPr>
              <w:widowControl/>
              <w:jc w:val="center"/>
              <w:rPr>
                <w:color w:val="auto"/>
                <w:highlight w:val="none"/>
              </w:rPr>
            </w:pPr>
            <w:r>
              <w:rPr>
                <w:color w:val="auto"/>
                <w:highlight w:val="none"/>
              </w:rPr>
              <w:t>4</w:t>
            </w:r>
          </w:p>
        </w:tc>
        <w:tc>
          <w:tcPr>
            <w:tcW w:w="1799" w:type="dxa"/>
            <w:tcBorders>
              <w:top w:val="single" w:color="000000" w:sz="4" w:space="0"/>
              <w:left w:val="nil"/>
              <w:bottom w:val="single" w:color="000000" w:sz="4" w:space="0"/>
              <w:right w:val="single" w:color="000000" w:sz="4" w:space="0"/>
            </w:tcBorders>
            <w:noWrap w:val="0"/>
            <w:vAlign w:val="center"/>
          </w:tcPr>
          <w:p w14:paraId="2A773F1F">
            <w:pPr>
              <w:widowControl/>
              <w:jc w:val="center"/>
              <w:rPr>
                <w:color w:val="auto"/>
                <w:highlight w:val="none"/>
              </w:rPr>
            </w:pPr>
            <w:r>
              <w:rPr>
                <w:rFonts w:hint="eastAsia"/>
                <w:color w:val="auto"/>
                <w:highlight w:val="none"/>
              </w:rPr>
              <w:t>质量要求及其他</w:t>
            </w:r>
          </w:p>
        </w:tc>
        <w:tc>
          <w:tcPr>
            <w:tcW w:w="1953" w:type="dxa"/>
            <w:tcBorders>
              <w:top w:val="single" w:color="000000" w:sz="4" w:space="0"/>
              <w:left w:val="nil"/>
              <w:bottom w:val="single" w:color="000000" w:sz="4" w:space="0"/>
              <w:right w:val="single" w:color="000000" w:sz="4" w:space="0"/>
            </w:tcBorders>
            <w:noWrap w:val="0"/>
            <w:vAlign w:val="center"/>
          </w:tcPr>
          <w:p w14:paraId="724B2B1A">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542097DE">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60F98A71">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4F22DD0C">
            <w:pPr>
              <w:widowControl/>
              <w:jc w:val="center"/>
              <w:rPr>
                <w:color w:val="auto"/>
                <w:highlight w:val="none"/>
              </w:rPr>
            </w:pPr>
          </w:p>
        </w:tc>
      </w:tr>
      <w:tr w14:paraId="36808C29">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12AFAFFD">
            <w:pPr>
              <w:widowControl/>
              <w:jc w:val="center"/>
              <w:rPr>
                <w:color w:val="auto"/>
                <w:highlight w:val="none"/>
              </w:rPr>
            </w:pPr>
            <w:r>
              <w:rPr>
                <w:color w:val="auto"/>
                <w:highlight w:val="none"/>
              </w:rPr>
              <w:t>5</w:t>
            </w:r>
          </w:p>
        </w:tc>
        <w:tc>
          <w:tcPr>
            <w:tcW w:w="1799" w:type="dxa"/>
            <w:tcBorders>
              <w:top w:val="single" w:color="000000" w:sz="4" w:space="0"/>
              <w:left w:val="nil"/>
              <w:bottom w:val="single" w:color="000000" w:sz="4" w:space="0"/>
              <w:right w:val="single" w:color="000000" w:sz="4" w:space="0"/>
            </w:tcBorders>
            <w:noWrap w:val="0"/>
            <w:vAlign w:val="center"/>
          </w:tcPr>
          <w:p w14:paraId="7347FEEA">
            <w:pPr>
              <w:widowControl/>
              <w:jc w:val="center"/>
              <w:rPr>
                <w:color w:val="auto"/>
                <w:highlight w:val="none"/>
              </w:rPr>
            </w:pPr>
            <w:r>
              <w:rPr>
                <w:rFonts w:hint="eastAsia"/>
                <w:color w:val="auto"/>
                <w:highlight w:val="none"/>
              </w:rPr>
              <w:t>付款方式</w:t>
            </w:r>
          </w:p>
        </w:tc>
        <w:tc>
          <w:tcPr>
            <w:tcW w:w="1953" w:type="dxa"/>
            <w:tcBorders>
              <w:top w:val="single" w:color="000000" w:sz="4" w:space="0"/>
              <w:left w:val="nil"/>
              <w:bottom w:val="single" w:color="000000" w:sz="4" w:space="0"/>
              <w:right w:val="single" w:color="000000" w:sz="4" w:space="0"/>
            </w:tcBorders>
            <w:noWrap w:val="0"/>
            <w:vAlign w:val="center"/>
          </w:tcPr>
          <w:p w14:paraId="306BC1D3">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31CE6B58">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6C87EA91">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24CE1440">
            <w:pPr>
              <w:widowControl/>
              <w:jc w:val="center"/>
              <w:rPr>
                <w:color w:val="auto"/>
                <w:highlight w:val="none"/>
              </w:rPr>
            </w:pPr>
          </w:p>
        </w:tc>
      </w:tr>
      <w:tr w14:paraId="25910A53">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4522A22A">
            <w:pPr>
              <w:widowControl/>
              <w:jc w:val="center"/>
              <w:rPr>
                <w:color w:val="auto"/>
                <w:highlight w:val="none"/>
              </w:rPr>
            </w:pPr>
            <w:r>
              <w:rPr>
                <w:color w:val="auto"/>
                <w:highlight w:val="none"/>
              </w:rPr>
              <w:t>6</w:t>
            </w:r>
          </w:p>
        </w:tc>
        <w:tc>
          <w:tcPr>
            <w:tcW w:w="1799" w:type="dxa"/>
            <w:tcBorders>
              <w:top w:val="single" w:color="000000" w:sz="4" w:space="0"/>
              <w:left w:val="nil"/>
              <w:bottom w:val="single" w:color="000000" w:sz="4" w:space="0"/>
              <w:right w:val="single" w:color="000000" w:sz="4" w:space="0"/>
            </w:tcBorders>
            <w:noWrap w:val="0"/>
            <w:vAlign w:val="center"/>
          </w:tcPr>
          <w:p w14:paraId="30D0D46E">
            <w:pPr>
              <w:widowControl/>
              <w:jc w:val="center"/>
              <w:rPr>
                <w:color w:val="auto"/>
                <w:highlight w:val="none"/>
              </w:rPr>
            </w:pPr>
            <w:r>
              <w:rPr>
                <w:rFonts w:hint="eastAsia"/>
                <w:color w:val="auto"/>
                <w:highlight w:val="none"/>
              </w:rPr>
              <w:t>技术要求</w:t>
            </w:r>
          </w:p>
        </w:tc>
        <w:tc>
          <w:tcPr>
            <w:tcW w:w="1953" w:type="dxa"/>
            <w:tcBorders>
              <w:top w:val="single" w:color="000000" w:sz="4" w:space="0"/>
              <w:left w:val="nil"/>
              <w:bottom w:val="single" w:color="000000" w:sz="4" w:space="0"/>
              <w:right w:val="single" w:color="000000" w:sz="4" w:space="0"/>
            </w:tcBorders>
            <w:noWrap w:val="0"/>
            <w:vAlign w:val="center"/>
          </w:tcPr>
          <w:p w14:paraId="1E2FF930">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23C72227">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2C93772D">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12F1DB8F">
            <w:pPr>
              <w:widowControl/>
              <w:jc w:val="center"/>
              <w:rPr>
                <w:color w:val="auto"/>
                <w:highlight w:val="none"/>
              </w:rPr>
            </w:pPr>
          </w:p>
        </w:tc>
      </w:tr>
      <w:tr w14:paraId="57FAEF05">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58B06306">
            <w:pPr>
              <w:widowControl/>
              <w:jc w:val="center"/>
              <w:rPr>
                <w:color w:val="auto"/>
                <w:highlight w:val="none"/>
              </w:rPr>
            </w:pPr>
            <w:r>
              <w:rPr>
                <w:color w:val="auto"/>
                <w:highlight w:val="none"/>
              </w:rPr>
              <w:t>…</w:t>
            </w:r>
          </w:p>
        </w:tc>
        <w:tc>
          <w:tcPr>
            <w:tcW w:w="1799" w:type="dxa"/>
            <w:tcBorders>
              <w:top w:val="single" w:color="000000" w:sz="4" w:space="0"/>
              <w:left w:val="nil"/>
              <w:bottom w:val="single" w:color="000000" w:sz="4" w:space="0"/>
              <w:right w:val="single" w:color="000000" w:sz="4" w:space="0"/>
            </w:tcBorders>
            <w:noWrap w:val="0"/>
            <w:vAlign w:val="center"/>
          </w:tcPr>
          <w:p w14:paraId="08D39FFC">
            <w:pPr>
              <w:widowControl/>
              <w:jc w:val="center"/>
              <w:rPr>
                <w:color w:val="auto"/>
                <w:highlight w:val="none"/>
              </w:rPr>
            </w:pPr>
          </w:p>
        </w:tc>
        <w:tc>
          <w:tcPr>
            <w:tcW w:w="1953" w:type="dxa"/>
            <w:tcBorders>
              <w:top w:val="single" w:color="000000" w:sz="4" w:space="0"/>
              <w:left w:val="nil"/>
              <w:bottom w:val="single" w:color="000000" w:sz="4" w:space="0"/>
              <w:right w:val="single" w:color="000000" w:sz="4" w:space="0"/>
            </w:tcBorders>
            <w:noWrap w:val="0"/>
            <w:vAlign w:val="center"/>
          </w:tcPr>
          <w:p w14:paraId="03A937A9">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noWrap w:val="0"/>
            <w:vAlign w:val="center"/>
          </w:tcPr>
          <w:p w14:paraId="209EDEA0">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noWrap w:val="0"/>
            <w:vAlign w:val="center"/>
          </w:tcPr>
          <w:p w14:paraId="7F5A5D1F">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noWrap w:val="0"/>
            <w:vAlign w:val="center"/>
          </w:tcPr>
          <w:p w14:paraId="70F2C100">
            <w:pPr>
              <w:widowControl/>
              <w:jc w:val="center"/>
              <w:rPr>
                <w:color w:val="auto"/>
                <w:highlight w:val="none"/>
              </w:rPr>
            </w:pPr>
          </w:p>
        </w:tc>
      </w:tr>
    </w:tbl>
    <w:p w14:paraId="24292FBD">
      <w:pPr>
        <w:widowControl/>
        <w:spacing w:line="360" w:lineRule="exact"/>
        <w:ind w:firstLine="490" w:firstLineChars="196"/>
        <w:jc w:val="left"/>
        <w:rPr>
          <w:color w:val="auto"/>
          <w:highlight w:val="none"/>
        </w:rPr>
      </w:pPr>
      <w:r>
        <w:rPr>
          <w:rFonts w:hint="eastAsia"/>
          <w:color w:val="auto"/>
          <w:spacing w:val="20"/>
          <w:highlight w:val="none"/>
        </w:rPr>
        <w:t>注：</w:t>
      </w:r>
      <w:r>
        <w:rPr>
          <w:rFonts w:hint="eastAsia"/>
          <w:color w:val="auto"/>
          <w:highlight w:val="none"/>
          <w:lang w:eastAsia="zh-CN"/>
        </w:rPr>
        <w:t>响应供应商</w:t>
      </w:r>
      <w:r>
        <w:rPr>
          <w:rFonts w:hint="eastAsia"/>
          <w:color w:val="auto"/>
          <w:highlight w:val="none"/>
        </w:rPr>
        <w:t>根据项目实际填写，项目可以扩充。</w:t>
      </w:r>
    </w:p>
    <w:p w14:paraId="68D6B1A4">
      <w:pPr>
        <w:pStyle w:val="4"/>
        <w:rPr>
          <w:rFonts w:ascii="宋体" w:hAnsi="宋体" w:cs="宋体"/>
          <w:b w:val="0"/>
          <w:bCs w:val="0"/>
          <w:color w:val="auto"/>
          <w:sz w:val="21"/>
          <w:szCs w:val="21"/>
          <w:highlight w:val="none"/>
        </w:rPr>
      </w:pPr>
    </w:p>
    <w:p w14:paraId="41EF4709">
      <w:pPr>
        <w:pStyle w:val="4"/>
        <w:rPr>
          <w:rFonts w:ascii="宋体" w:hAnsi="宋体" w:cs="宋体"/>
          <w:b w:val="0"/>
          <w:bCs w:val="0"/>
          <w:color w:val="auto"/>
          <w:sz w:val="21"/>
          <w:szCs w:val="21"/>
          <w:highlight w:val="none"/>
        </w:rPr>
      </w:pPr>
    </w:p>
    <w:p w14:paraId="5BD9B10E">
      <w:pPr>
        <w:pStyle w:val="4"/>
        <w:rPr>
          <w:rFonts w:ascii="宋体" w:hAnsi="宋体" w:cs="宋体"/>
          <w:b w:val="0"/>
          <w:bCs w:val="0"/>
          <w:color w:val="auto"/>
          <w:sz w:val="21"/>
          <w:szCs w:val="21"/>
          <w:highlight w:val="none"/>
        </w:rPr>
      </w:pPr>
    </w:p>
    <w:p w14:paraId="3C7B629A">
      <w:pPr>
        <w:pStyle w:val="4"/>
        <w:rPr>
          <w:rFonts w:ascii="宋体" w:hAnsi="宋体" w:cs="宋体"/>
          <w:b w:val="0"/>
          <w:bCs w:val="0"/>
          <w:color w:val="auto"/>
          <w:sz w:val="21"/>
          <w:szCs w:val="21"/>
          <w:highlight w:val="none"/>
        </w:rPr>
      </w:pPr>
    </w:p>
    <w:p w14:paraId="6297A866">
      <w:pPr>
        <w:rPr>
          <w:color w:val="auto"/>
          <w:highlight w:val="none"/>
        </w:rPr>
      </w:pPr>
    </w:p>
    <w:p w14:paraId="7663CBBE">
      <w:pPr>
        <w:rPr>
          <w:color w:val="auto"/>
          <w:highlight w:val="none"/>
        </w:rPr>
      </w:pPr>
    </w:p>
    <w:p w14:paraId="0B5F33E0">
      <w:pPr>
        <w:pStyle w:val="4"/>
        <w:rPr>
          <w:rFonts w:ascii="宋体"/>
          <w:color w:val="auto"/>
          <w:highlight w:val="none"/>
        </w:rPr>
      </w:pPr>
      <w:r>
        <w:rPr>
          <w:rFonts w:ascii="宋体" w:hAnsi="宋体" w:cs="宋体"/>
          <w:b w:val="0"/>
          <w:bCs w:val="0"/>
          <w:color w:val="auto"/>
          <w:sz w:val="21"/>
          <w:szCs w:val="21"/>
          <w:highlight w:val="none"/>
        </w:rPr>
        <w:t>2.8</w:t>
      </w:r>
      <w:r>
        <w:rPr>
          <w:rFonts w:hint="eastAsia" w:ascii="宋体" w:hAnsi="宋体" w:cs="宋体"/>
          <w:b w:val="0"/>
          <w:bCs w:val="0"/>
          <w:color w:val="auto"/>
          <w:sz w:val="21"/>
          <w:szCs w:val="21"/>
          <w:highlight w:val="none"/>
        </w:rPr>
        <w:t>其他材料</w:t>
      </w:r>
      <w:bookmarkEnd w:id="95"/>
      <w:bookmarkEnd w:id="96"/>
    </w:p>
    <w:p w14:paraId="5C2FC764">
      <w:pPr>
        <w:rPr>
          <w:rFonts w:ascii="宋体"/>
          <w:color w:val="auto"/>
          <w:highlight w:val="none"/>
        </w:rPr>
      </w:pPr>
      <w:r>
        <w:rPr>
          <w:rFonts w:hint="eastAsia" w:ascii="宋体" w:hAnsi="宋体" w:cs="宋体"/>
          <w:color w:val="auto"/>
          <w:highlight w:val="none"/>
        </w:rPr>
        <w:t>供应商根据如下内容自行编制，内容及格式自拟，具体要求见第4章评审办法：</w:t>
      </w:r>
    </w:p>
    <w:p w14:paraId="0E5D6D6D">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1）可以反映企业综合实力的证明材料；</w:t>
      </w:r>
    </w:p>
    <w:p w14:paraId="25C0BFF5">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2）可以反映供货及时性的证明材料（厂房及存储能力、</w:t>
      </w:r>
      <w:r>
        <w:rPr>
          <w:rFonts w:ascii="宋体" w:hAnsi="宋体" w:cs="宋体"/>
          <w:color w:val="auto"/>
          <w:highlight w:val="none"/>
        </w:rPr>
        <w:t>加工设备、运输车辆等</w:t>
      </w:r>
      <w:r>
        <w:rPr>
          <w:rFonts w:hint="eastAsia" w:ascii="宋体" w:hAnsi="宋体" w:cs="宋体"/>
          <w:color w:val="auto"/>
          <w:highlight w:val="none"/>
        </w:rPr>
        <w:t>）；</w:t>
      </w:r>
    </w:p>
    <w:p w14:paraId="3FB2229D">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3）供货方案；</w:t>
      </w:r>
    </w:p>
    <w:p w14:paraId="3F4393EA">
      <w:pPr>
        <w:adjustRightInd w:val="0"/>
        <w:snapToGrid w:val="0"/>
        <w:spacing w:line="480" w:lineRule="exact"/>
        <w:ind w:hanging="3"/>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）履约及应急保障能力；</w:t>
      </w:r>
    </w:p>
    <w:p w14:paraId="5AA6C5AB">
      <w:pPr>
        <w:adjustRightInd w:val="0"/>
        <w:snapToGrid w:val="0"/>
        <w:spacing w:line="480" w:lineRule="exact"/>
        <w:ind w:hanging="3"/>
        <w:jc w:val="lef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）质量保证及售后服务能力。</w:t>
      </w:r>
    </w:p>
    <w:p w14:paraId="7F4E272A">
      <w:pPr>
        <w:ind w:firstLine="420" w:firstLineChars="200"/>
        <w:rPr>
          <w:rFonts w:ascii="宋体"/>
          <w:color w:val="auto"/>
          <w:highlight w:val="none"/>
        </w:rPr>
      </w:pPr>
    </w:p>
    <w:p w14:paraId="2541F4E1">
      <w:pPr>
        <w:ind w:firstLine="420" w:firstLineChars="200"/>
        <w:rPr>
          <w:rFonts w:ascii="宋体"/>
          <w:color w:val="auto"/>
          <w:highlight w:val="none"/>
        </w:rPr>
      </w:pPr>
    </w:p>
    <w:p w14:paraId="028E7CB1">
      <w:pPr>
        <w:ind w:firstLine="420" w:firstLineChars="200"/>
        <w:rPr>
          <w:rFonts w:ascii="宋体"/>
          <w:color w:val="auto"/>
          <w:highlight w:val="none"/>
        </w:rPr>
        <w:sectPr>
          <w:footerReference r:id="rId6" w:type="default"/>
          <w:pgSz w:w="11906" w:h="16838"/>
          <w:pgMar w:top="779" w:right="1800" w:bottom="1440" w:left="1800" w:header="1077" w:footer="1020" w:gutter="0"/>
          <w:cols w:space="720" w:num="1"/>
          <w:docGrid w:type="lines" w:linePitch="312" w:charSpace="0"/>
        </w:sectPr>
      </w:pPr>
    </w:p>
    <w:p w14:paraId="48BD5E57">
      <w:pPr>
        <w:pStyle w:val="5"/>
        <w:jc w:val="center"/>
        <w:rPr>
          <w:rFonts w:ascii="宋体" w:hAnsi="宋体" w:cs="宋体"/>
          <w:b w:val="0"/>
          <w:bCs w:val="0"/>
          <w:color w:val="auto"/>
          <w:sz w:val="21"/>
          <w:szCs w:val="21"/>
          <w:highlight w:val="none"/>
        </w:rPr>
      </w:pPr>
    </w:p>
    <w:p w14:paraId="524A2DAF">
      <w:pPr>
        <w:pStyle w:val="5"/>
        <w:jc w:val="center"/>
        <w:rPr>
          <w:rFonts w:ascii="宋体" w:hAnsi="宋体" w:cs="宋体"/>
          <w:b w:val="0"/>
          <w:bCs w:val="0"/>
          <w:color w:val="auto"/>
          <w:sz w:val="21"/>
          <w:szCs w:val="21"/>
          <w:highlight w:val="none"/>
        </w:rPr>
      </w:pPr>
    </w:p>
    <w:p w14:paraId="1855ADEE">
      <w:pPr>
        <w:pStyle w:val="5"/>
        <w:jc w:val="center"/>
        <w:rPr>
          <w:rFonts w:ascii="宋体" w:cs="Times New Roman"/>
          <w:b w:val="0"/>
          <w:bCs w:val="0"/>
          <w:color w:val="auto"/>
          <w:highlight w:val="none"/>
        </w:rPr>
      </w:pPr>
      <w:r>
        <w:rPr>
          <w:rFonts w:ascii="宋体" w:hAnsi="宋体" w:cs="宋体"/>
          <w:b w:val="0"/>
          <w:bCs w:val="0"/>
          <w:color w:val="auto"/>
          <w:sz w:val="21"/>
          <w:szCs w:val="21"/>
          <w:highlight w:val="none"/>
        </w:rPr>
        <w:t>2.9</w:t>
      </w:r>
      <w:r>
        <w:rPr>
          <w:rFonts w:hint="eastAsia" w:ascii="宋体" w:hAnsi="宋体" w:cs="宋体"/>
          <w:b w:val="0"/>
          <w:bCs w:val="0"/>
          <w:color w:val="auto"/>
          <w:sz w:val="21"/>
          <w:szCs w:val="21"/>
          <w:highlight w:val="none"/>
        </w:rPr>
        <w:t>承诺函（格式）</w:t>
      </w:r>
    </w:p>
    <w:p w14:paraId="09F615BC">
      <w:pPr>
        <w:spacing w:line="360" w:lineRule="auto"/>
        <w:ind w:firstLine="210" w:firstLineChars="100"/>
        <w:jc w:val="lef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招募人</w:t>
      </w:r>
      <w:r>
        <w:rPr>
          <w:rFonts w:hint="eastAsia" w:ascii="宋体" w:hAnsi="宋体" w:cs="宋体"/>
          <w:color w:val="auto"/>
          <w:highlight w:val="none"/>
        </w:rPr>
        <w:t>名称）</w:t>
      </w:r>
    </w:p>
    <w:p w14:paraId="11A0B3E6">
      <w:pPr>
        <w:spacing w:line="360" w:lineRule="auto"/>
        <w:ind w:firstLine="567" w:firstLineChars="270"/>
        <w:jc w:val="left"/>
        <w:rPr>
          <w:rFonts w:ascii="宋体"/>
          <w:color w:val="auto"/>
          <w:highlight w:val="none"/>
        </w:rPr>
      </w:pPr>
      <w:r>
        <w:rPr>
          <w:rFonts w:hint="eastAsia" w:ascii="宋体" w:hAnsi="宋体" w:cs="宋体"/>
          <w:color w:val="auto"/>
          <w:highlight w:val="none"/>
        </w:rPr>
        <w:t>我公司</w:t>
      </w:r>
      <w:r>
        <w:rPr>
          <w:rFonts w:ascii="宋体" w:hAnsi="宋体" w:cs="宋体"/>
          <w:b/>
          <w:bCs/>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（公司名称）</w:t>
      </w:r>
      <w:r>
        <w:rPr>
          <w:rFonts w:ascii="宋体" w:hAnsi="宋体" w:cs="宋体"/>
          <w:color w:val="auto"/>
          <w:highlight w:val="none"/>
          <w:u w:val="single"/>
        </w:rPr>
        <w:t xml:space="preserve">   </w:t>
      </w:r>
      <w:r>
        <w:rPr>
          <w:rFonts w:hint="eastAsia" w:ascii="宋体" w:hAnsi="宋体" w:cs="宋体"/>
          <w:color w:val="auto"/>
          <w:highlight w:val="none"/>
        </w:rPr>
        <w:t>现参与贵司的</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项目，为此，</w:t>
      </w:r>
    </w:p>
    <w:p w14:paraId="7E721F7A">
      <w:pPr>
        <w:spacing w:line="440" w:lineRule="exact"/>
        <w:ind w:firstLine="435"/>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本单位郑重声明，我单位无以下不良信用记录情形：</w:t>
      </w:r>
    </w:p>
    <w:p w14:paraId="71BBEDF8">
      <w:pPr>
        <w:spacing w:line="440" w:lineRule="exact"/>
        <w:ind w:firstLine="435"/>
        <w:rPr>
          <w:rFonts w:ascii="宋体" w:hAnsi="宋体" w:cs="宋体"/>
          <w:color w:val="auto"/>
          <w:highlight w:val="none"/>
        </w:rPr>
      </w:pPr>
      <w:r>
        <w:rPr>
          <w:rFonts w:hint="eastAsia" w:ascii="宋体" w:hAnsi="宋体" w:cs="宋体"/>
          <w:color w:val="auto"/>
          <w:highlight w:val="none"/>
        </w:rPr>
        <w:t>（1）被人民法院列入失信被执行人；</w:t>
      </w:r>
    </w:p>
    <w:p w14:paraId="576F3816">
      <w:pPr>
        <w:spacing w:line="440" w:lineRule="exact"/>
        <w:ind w:firstLine="435"/>
        <w:rPr>
          <w:rFonts w:ascii="宋体" w:hAnsi="宋体" w:cs="宋体"/>
          <w:color w:val="auto"/>
          <w:highlight w:val="none"/>
        </w:rPr>
      </w:pPr>
      <w:r>
        <w:rPr>
          <w:rFonts w:hint="eastAsia" w:ascii="宋体" w:hAnsi="宋体" w:cs="宋体"/>
          <w:color w:val="auto"/>
          <w:highlight w:val="none"/>
        </w:rPr>
        <w:t>（2）单位、法定代表人或拟派项目负责人被人民检察院列入行贿犯罪档案；</w:t>
      </w:r>
    </w:p>
    <w:p w14:paraId="30093E93">
      <w:pPr>
        <w:spacing w:line="440" w:lineRule="exact"/>
        <w:ind w:firstLine="435"/>
        <w:rPr>
          <w:rFonts w:ascii="宋体" w:hAnsi="宋体" w:cs="宋体"/>
          <w:color w:val="auto"/>
          <w:highlight w:val="none"/>
        </w:rPr>
      </w:pPr>
      <w:r>
        <w:rPr>
          <w:rFonts w:hint="eastAsia" w:ascii="宋体" w:hAnsi="宋体" w:cs="宋体"/>
          <w:color w:val="auto"/>
          <w:highlight w:val="none"/>
        </w:rPr>
        <w:t>（3）被工商行政管理部门列入企业经营异常名录；</w:t>
      </w:r>
    </w:p>
    <w:p w14:paraId="487E631D">
      <w:pPr>
        <w:spacing w:line="440" w:lineRule="exact"/>
        <w:ind w:firstLine="435"/>
        <w:rPr>
          <w:rFonts w:ascii="宋体" w:hAnsi="宋体" w:cs="宋体"/>
          <w:color w:val="auto"/>
          <w:highlight w:val="none"/>
        </w:rPr>
      </w:pPr>
      <w:r>
        <w:rPr>
          <w:rFonts w:hint="eastAsia" w:ascii="宋体" w:hAnsi="宋体" w:cs="宋体"/>
          <w:color w:val="auto"/>
          <w:highlight w:val="none"/>
        </w:rPr>
        <w:t>（4）被税务部门列入重大税收违法案件当事人名单。</w:t>
      </w:r>
    </w:p>
    <w:p w14:paraId="5343233B">
      <w:pPr>
        <w:spacing w:line="360" w:lineRule="auto"/>
        <w:ind w:firstLine="567" w:firstLineChars="27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.我单位承诺：具有</w:t>
      </w:r>
      <w:r>
        <w:rPr>
          <w:rFonts w:hint="eastAsia" w:ascii="宋体" w:hAnsi="宋体" w:cs="宋体"/>
          <w:color w:val="auto"/>
          <w:highlight w:val="none"/>
        </w:rPr>
        <w:t>良好的财务状况和商业信用。</w:t>
      </w:r>
    </w:p>
    <w:p w14:paraId="5BC171FA">
      <w:pPr>
        <w:spacing w:line="360" w:lineRule="auto"/>
        <w:ind w:firstLine="567" w:firstLineChars="270"/>
        <w:jc w:val="left"/>
        <w:rPr>
          <w:rFonts w:ascii="宋体" w:hAnsi="宋体" w:cs="宋体"/>
          <w:color w:val="auto"/>
          <w:highlight w:val="none"/>
        </w:rPr>
      </w:pPr>
      <w:r>
        <w:rPr>
          <w:rFonts w:hint="eastAsia" w:ascii="宋体" w:hAnsi="宋体" w:cs="宋体"/>
          <w:color w:val="auto"/>
          <w:highlight w:val="none"/>
        </w:rPr>
        <w:t>如经查出现与上述内容不符，我司将自愿放弃入库资格，并接受</w:t>
      </w:r>
      <w:r>
        <w:rPr>
          <w:rFonts w:hint="eastAsia" w:ascii="宋体" w:hAnsi="宋体" w:cs="宋体"/>
          <w:color w:val="auto"/>
          <w:highlight w:val="none"/>
          <w:lang w:eastAsia="zh-CN"/>
        </w:rPr>
        <w:t>招募人</w:t>
      </w:r>
      <w:r>
        <w:rPr>
          <w:rFonts w:hint="eastAsia" w:ascii="宋体" w:hAnsi="宋体" w:cs="宋体"/>
          <w:color w:val="auto"/>
          <w:highlight w:val="none"/>
        </w:rPr>
        <w:t>的一切处罚措施。</w:t>
      </w:r>
    </w:p>
    <w:p w14:paraId="1BB22299">
      <w:pPr>
        <w:spacing w:line="360" w:lineRule="auto"/>
        <w:ind w:firstLine="2692" w:firstLineChars="1282"/>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2CF931DB">
      <w:pPr>
        <w:spacing w:line="360" w:lineRule="auto"/>
        <w:ind w:firstLine="2692" w:firstLineChars="1282"/>
        <w:rPr>
          <w:rFonts w:ascii="宋体"/>
          <w:color w:val="auto"/>
          <w:highlight w:val="none"/>
        </w:rPr>
      </w:pPr>
      <w:r>
        <w:rPr>
          <w:rFonts w:hint="eastAsia" w:ascii="宋体" w:hAnsi="宋体" w:cs="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s="宋体"/>
          <w:color w:val="auto"/>
          <w:highlight w:val="none"/>
        </w:rPr>
        <w:t>（签字或盖章）</w:t>
      </w:r>
    </w:p>
    <w:p w14:paraId="7C535A5F">
      <w:pPr>
        <w:pStyle w:val="4"/>
        <w:ind w:firstLine="2730" w:firstLineChars="1300"/>
        <w:rPr>
          <w:rFonts w:ascii="宋体"/>
          <w:b w:val="0"/>
          <w:bCs w:val="0"/>
          <w:color w:val="auto"/>
          <w:sz w:val="21"/>
          <w:szCs w:val="21"/>
          <w:highlight w:val="none"/>
        </w:rPr>
      </w:pPr>
      <w:r>
        <w:rPr>
          <w:rFonts w:ascii="宋体" w:hAnsi="宋体" w:cs="宋体"/>
          <w:b w:val="0"/>
          <w:bCs w:val="0"/>
          <w:color w:val="auto"/>
          <w:sz w:val="21"/>
          <w:szCs w:val="21"/>
          <w:highlight w:val="none"/>
          <w:u w:val="single"/>
        </w:rPr>
        <w:t xml:space="preserve">        </w:t>
      </w:r>
      <w:bookmarkStart w:id="97" w:name="_Toc132759346"/>
      <w:bookmarkStart w:id="98" w:name="_Toc132759243"/>
      <w:r>
        <w:rPr>
          <w:rFonts w:hint="eastAsia" w:ascii="宋体" w:hAnsi="宋体" w:cs="宋体"/>
          <w:b w:val="0"/>
          <w:bCs w:val="0"/>
          <w:color w:val="auto"/>
          <w:sz w:val="21"/>
          <w:szCs w:val="21"/>
          <w:highlight w:val="none"/>
        </w:rPr>
        <w:t>年</w:t>
      </w:r>
      <w:r>
        <w:rPr>
          <w:rFonts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月</w:t>
      </w:r>
      <w:r>
        <w:rPr>
          <w:rFonts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日</w:t>
      </w:r>
      <w:bookmarkEnd w:id="97"/>
      <w:bookmarkEnd w:id="98"/>
    </w:p>
    <w:p w14:paraId="4209AB0F">
      <w:pPr>
        <w:rPr>
          <w:rFonts w:ascii="宋体"/>
          <w:color w:val="auto"/>
          <w:highlight w:val="none"/>
        </w:rPr>
      </w:pPr>
    </w:p>
    <w:p w14:paraId="084E8BD0">
      <w:pPr>
        <w:rPr>
          <w:rFonts w:ascii="宋体"/>
          <w:color w:val="auto"/>
          <w:highlight w:val="none"/>
        </w:rPr>
      </w:pPr>
    </w:p>
    <w:p w14:paraId="62684FC1">
      <w:pPr>
        <w:rPr>
          <w:rFonts w:ascii="宋体"/>
          <w:color w:val="auto"/>
          <w:highlight w:val="none"/>
        </w:rPr>
      </w:pPr>
    </w:p>
    <w:p w14:paraId="556B7243">
      <w:pPr>
        <w:rPr>
          <w:rFonts w:ascii="宋体"/>
          <w:color w:val="auto"/>
          <w:highlight w:val="none"/>
        </w:rPr>
      </w:pPr>
    </w:p>
    <w:p w14:paraId="6A210E19">
      <w:pPr>
        <w:rPr>
          <w:rFonts w:ascii="宋体"/>
          <w:color w:val="auto"/>
          <w:highlight w:val="none"/>
        </w:rPr>
      </w:pPr>
    </w:p>
    <w:p w14:paraId="51004781">
      <w:pPr>
        <w:rPr>
          <w:rFonts w:ascii="宋体"/>
          <w:color w:val="auto"/>
          <w:highlight w:val="none"/>
        </w:rPr>
      </w:pPr>
    </w:p>
    <w:p w14:paraId="157AB436">
      <w:pPr>
        <w:rPr>
          <w:rFonts w:ascii="宋体"/>
          <w:color w:val="auto"/>
          <w:highlight w:val="none"/>
        </w:rPr>
      </w:pPr>
    </w:p>
    <w:p w14:paraId="3BFDCE87">
      <w:pPr>
        <w:rPr>
          <w:rFonts w:ascii="宋体"/>
          <w:color w:val="auto"/>
          <w:highlight w:val="none"/>
        </w:rPr>
      </w:pPr>
    </w:p>
    <w:p w14:paraId="07393B7C">
      <w:pPr>
        <w:pStyle w:val="4"/>
        <w:rPr>
          <w:rFonts w:ascii="宋体"/>
          <w:b w:val="0"/>
          <w:bCs w:val="0"/>
          <w:color w:val="auto"/>
          <w:sz w:val="21"/>
          <w:szCs w:val="21"/>
          <w:highlight w:val="none"/>
        </w:rPr>
      </w:pPr>
    </w:p>
    <w:p w14:paraId="0F6B1957">
      <w:pPr>
        <w:rPr>
          <w:rFonts w:ascii="宋体"/>
          <w:b/>
          <w:bCs/>
          <w:color w:val="auto"/>
          <w:sz w:val="21"/>
          <w:szCs w:val="21"/>
          <w:highlight w:val="none"/>
        </w:rPr>
      </w:pPr>
    </w:p>
    <w:p w14:paraId="7348C8F5">
      <w:pPr>
        <w:pStyle w:val="2"/>
        <w:rPr>
          <w:rFonts w:ascii="宋体"/>
          <w:b w:val="0"/>
          <w:bCs w:val="0"/>
          <w:color w:val="auto"/>
          <w:sz w:val="21"/>
          <w:szCs w:val="21"/>
          <w:highlight w:val="none"/>
        </w:rPr>
      </w:pPr>
    </w:p>
    <w:p w14:paraId="602193EE">
      <w:pPr>
        <w:rPr>
          <w:rFonts w:ascii="宋体"/>
          <w:b/>
          <w:bCs/>
          <w:color w:val="auto"/>
          <w:sz w:val="21"/>
          <w:szCs w:val="21"/>
          <w:highlight w:val="none"/>
        </w:rPr>
      </w:pPr>
    </w:p>
    <w:p w14:paraId="1237F662">
      <w:pPr>
        <w:pStyle w:val="2"/>
        <w:rPr>
          <w:rFonts w:ascii="宋体"/>
          <w:b w:val="0"/>
          <w:bCs w:val="0"/>
          <w:color w:val="auto"/>
          <w:sz w:val="21"/>
          <w:szCs w:val="21"/>
          <w:highlight w:val="none"/>
        </w:rPr>
      </w:pPr>
    </w:p>
    <w:p w14:paraId="4DADFCF4">
      <w:pPr>
        <w:rPr>
          <w:rFonts w:ascii="宋体"/>
          <w:b/>
          <w:bCs/>
          <w:color w:val="auto"/>
          <w:sz w:val="21"/>
          <w:szCs w:val="21"/>
          <w:highlight w:val="none"/>
        </w:rPr>
      </w:pPr>
    </w:p>
    <w:p w14:paraId="41734DB7">
      <w:pPr>
        <w:pStyle w:val="2"/>
        <w:rPr>
          <w:color w:val="auto"/>
          <w:highlight w:val="none"/>
        </w:rPr>
      </w:pPr>
    </w:p>
    <w:sectPr>
      <w:pgSz w:w="11906" w:h="16838"/>
      <w:pgMar w:top="779"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362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0E84">
    <w:pPr>
      <w:rPr>
        <w:rFonts w:ascii="宋体"/>
        <w:b/>
        <w:bCs/>
        <w:spacing w:val="20"/>
        <w:kern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14935" cy="262890"/>
                      </a:xfrm>
                      <a:prstGeom prst="rect">
                        <a:avLst/>
                      </a:prstGeom>
                      <a:noFill/>
                      <a:ln>
                        <a:noFill/>
                      </a:ln>
                      <a:effectLst/>
                    </wps:spPr>
                    <wps:txbx>
                      <w:txbxContent>
                        <w:p w14:paraId="492B0B3D">
                          <w:pPr>
                            <w:pStyle w:val="12"/>
                            <w:jc w:val="center"/>
                            <w:rPr>
                              <w:rStyle w:val="23"/>
                            </w:rPr>
                          </w:pPr>
                          <w:r>
                            <w:rPr>
                              <w:rStyle w:val="23"/>
                            </w:rPr>
                            <w:fldChar w:fldCharType="begin"/>
                          </w:r>
                          <w:r>
                            <w:rPr>
                              <w:rStyle w:val="23"/>
                            </w:rPr>
                            <w:instrText xml:space="preserve">PAGE  </w:instrText>
                          </w:r>
                          <w:r>
                            <w:rPr>
                              <w:rStyle w:val="23"/>
                            </w:rPr>
                            <w:fldChar w:fldCharType="separate"/>
                          </w:r>
                          <w:r>
                            <w:rPr>
                              <w:rStyle w:val="23"/>
                            </w:rPr>
                            <w:t>30</w:t>
                          </w:r>
                          <w:r>
                            <w:rPr>
                              <w:rStyle w:val="23"/>
                            </w:rPr>
                            <w:fldChar w:fldCharType="end"/>
                          </w:r>
                        </w:p>
                        <w:p w14:paraId="79D98211">
                          <w:pPr>
                            <w:pStyle w:val="12"/>
                            <w:rPr>
                              <w:rStyle w:val="23"/>
                            </w:rPr>
                          </w:pP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pdcnnQAAAAAwEAAA8AAAAAAAAA&#10;AQAgAAAAIgAAAGRycy9kb3ducmV2LnhtbFBLAQIUABQAAAAIAIdO4kANFXQN4AEAAL4DAAAOAAAA&#10;AAAAAAEAIAAAAB8BAABkcnMvZTJvRG9jLnhtbFBLBQYAAAAABgAGAFkBAABxBQAAAAA=&#10;">
              <v:fill on="f" focussize="0,0"/>
              <v:stroke on="f"/>
              <v:imagedata o:title=""/>
              <o:lock v:ext="edit" aspectratio="f"/>
              <v:textbox inset="0mm,0mm,0mm,0mm" style="mso-fit-shape-to-text:t;">
                <w:txbxContent>
                  <w:p w14:paraId="492B0B3D">
                    <w:pPr>
                      <w:pStyle w:val="12"/>
                      <w:jc w:val="center"/>
                      <w:rPr>
                        <w:rStyle w:val="23"/>
                      </w:rPr>
                    </w:pPr>
                    <w:r>
                      <w:rPr>
                        <w:rStyle w:val="23"/>
                      </w:rPr>
                      <w:fldChar w:fldCharType="begin"/>
                    </w:r>
                    <w:r>
                      <w:rPr>
                        <w:rStyle w:val="23"/>
                      </w:rPr>
                      <w:instrText xml:space="preserve">PAGE  </w:instrText>
                    </w:r>
                    <w:r>
                      <w:rPr>
                        <w:rStyle w:val="23"/>
                      </w:rPr>
                      <w:fldChar w:fldCharType="separate"/>
                    </w:r>
                    <w:r>
                      <w:rPr>
                        <w:rStyle w:val="23"/>
                      </w:rPr>
                      <w:t>30</w:t>
                    </w:r>
                    <w:r>
                      <w:rPr>
                        <w:rStyle w:val="23"/>
                      </w:rPr>
                      <w:fldChar w:fldCharType="end"/>
                    </w:r>
                  </w:p>
                  <w:p w14:paraId="79D98211">
                    <w:pPr>
                      <w:pStyle w:val="12"/>
                      <w:rPr>
                        <w:rStyle w:val="2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6D73">
    <w:pPr>
      <w:rPr>
        <w:rFonts w:ascii="宋体"/>
        <w:b/>
        <w:bCs/>
        <w:spacing w:val="20"/>
        <w:kern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6289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262890"/>
                      </a:xfrm>
                      <a:prstGeom prst="rect">
                        <a:avLst/>
                      </a:prstGeom>
                      <a:noFill/>
                      <a:ln>
                        <a:noFill/>
                      </a:ln>
                      <a:effectLst/>
                    </wps:spPr>
                    <wps:txbx>
                      <w:txbxContent>
                        <w:p w14:paraId="479C3C86">
                          <w:pPr>
                            <w:pStyle w:val="12"/>
                            <w:jc w:val="center"/>
                            <w:rPr>
                              <w:rStyle w:val="23"/>
                            </w:rPr>
                          </w:pPr>
                          <w:r>
                            <w:rPr>
                              <w:rStyle w:val="23"/>
                            </w:rPr>
                            <w:fldChar w:fldCharType="begin"/>
                          </w:r>
                          <w:r>
                            <w:rPr>
                              <w:rStyle w:val="23"/>
                            </w:rPr>
                            <w:instrText xml:space="preserve">PAGE  </w:instrText>
                          </w:r>
                          <w:r>
                            <w:rPr>
                              <w:rStyle w:val="23"/>
                            </w:rPr>
                            <w:fldChar w:fldCharType="separate"/>
                          </w:r>
                          <w:r>
                            <w:rPr>
                              <w:rStyle w:val="23"/>
                            </w:rPr>
                            <w:t>32</w:t>
                          </w:r>
                          <w:r>
                            <w:rPr>
                              <w:rStyle w:val="23"/>
                            </w:rPr>
                            <w:fldChar w:fldCharType="end"/>
                          </w:r>
                        </w:p>
                        <w:p w14:paraId="71030A24">
                          <w:pPr>
                            <w:pStyle w:val="12"/>
                            <w:rPr>
                              <w:rStyle w:val="23"/>
                            </w:rPr>
                          </w:pP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20.7pt;width:9.05pt;mso-position-horizontal:center;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XXJ50AAAAAMBAAAPAAAAAAAA&#10;AAEAIAAAACIAAABkcnMvZG93bnJldi54bWxQSwECFAAUAAAACACHTuJAVfPIHOEBAAC+AwAADgAA&#10;AAAAAAABACAAAAAfAQAAZHJzL2Uyb0RvYy54bWxQSwUGAAAAAAYABgBZAQAAcgUAAAAA&#10;">
              <v:fill on="f" focussize="0,0"/>
              <v:stroke on="f"/>
              <v:imagedata o:title=""/>
              <o:lock v:ext="edit" aspectratio="f"/>
              <v:textbox inset="0mm,0mm,0mm,0mm" style="mso-fit-shape-to-text:t;">
                <w:txbxContent>
                  <w:p w14:paraId="479C3C86">
                    <w:pPr>
                      <w:pStyle w:val="12"/>
                      <w:jc w:val="center"/>
                      <w:rPr>
                        <w:rStyle w:val="23"/>
                      </w:rPr>
                    </w:pPr>
                    <w:r>
                      <w:rPr>
                        <w:rStyle w:val="23"/>
                      </w:rPr>
                      <w:fldChar w:fldCharType="begin"/>
                    </w:r>
                    <w:r>
                      <w:rPr>
                        <w:rStyle w:val="23"/>
                      </w:rPr>
                      <w:instrText xml:space="preserve">PAGE  </w:instrText>
                    </w:r>
                    <w:r>
                      <w:rPr>
                        <w:rStyle w:val="23"/>
                      </w:rPr>
                      <w:fldChar w:fldCharType="separate"/>
                    </w:r>
                    <w:r>
                      <w:rPr>
                        <w:rStyle w:val="23"/>
                      </w:rPr>
                      <w:t>32</w:t>
                    </w:r>
                    <w:r>
                      <w:rPr>
                        <w:rStyle w:val="23"/>
                      </w:rPr>
                      <w:fldChar w:fldCharType="end"/>
                    </w:r>
                  </w:p>
                  <w:p w14:paraId="71030A24">
                    <w:pPr>
                      <w:pStyle w:val="12"/>
                      <w:rPr>
                        <w:rStyle w:val="2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2FC1">
    <w:pPr>
      <w:pStyle w:val="13"/>
      <w:pBdr>
        <w:bottom w:val="single" w:color="auto" w:sz="4" w:space="1"/>
      </w:pBdr>
      <w:jc w:val="left"/>
    </w:pPr>
    <w:r>
      <w:rPr>
        <w:rFonts w:hint="eastAsia"/>
        <w:lang w:eastAsia="zh-CN"/>
      </w:rPr>
      <w:t>安徽江淮重型工程有限公司</w:t>
    </w:r>
    <w:r>
      <w:rPr>
        <w:rFonts w:hint="eastAsia"/>
        <w:lang w:val="en-US" w:eastAsia="zh-CN"/>
      </w:rPr>
      <w:t>2025年度</w:t>
    </w:r>
    <w:r>
      <w:rPr>
        <w:rFonts w:hint="eastAsia"/>
        <w:lang w:eastAsia="zh-CN"/>
      </w:rPr>
      <w:t>热卷开平板供应商入库遴选（入库招募）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9BBC9"/>
    <w:multiLevelType w:val="singleLevel"/>
    <w:tmpl w:val="BC69BBC9"/>
    <w:lvl w:ilvl="0" w:tentative="0">
      <w:start w:val="1"/>
      <w:numFmt w:val="decimal"/>
      <w:lvlText w:val="(%1)"/>
      <w:lvlJc w:val="left"/>
      <w:pPr>
        <w:tabs>
          <w:tab w:val="left" w:pos="312"/>
        </w:tabs>
      </w:pPr>
    </w:lvl>
  </w:abstractNum>
  <w:abstractNum w:abstractNumId="1">
    <w:nsid w:val="1C6B5BD3"/>
    <w:multiLevelType w:val="multilevel"/>
    <w:tmpl w:val="1C6B5BD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105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4"/>
      <w:suff w:val="nothing"/>
      <w:lvlText w:val="%1.%2.%3　"/>
      <w:lvlJc w:val="left"/>
      <w:pPr>
        <w:ind w:left="851"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57C2AF5"/>
    <w:multiLevelType w:val="multilevel"/>
    <w:tmpl w:val="557C2AF5"/>
    <w:lvl w:ilvl="0" w:tentative="0">
      <w:start w:val="1"/>
      <w:numFmt w:val="decimal"/>
      <w:pStyle w:val="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811BCA1"/>
    <w:multiLevelType w:val="singleLevel"/>
    <w:tmpl w:val="5811BCA1"/>
    <w:lvl w:ilvl="0" w:tentative="0">
      <w:start w:val="1"/>
      <w:numFmt w:val="decimal"/>
      <w:suff w:val="nothing"/>
      <w:lvlText w:val="（%1）"/>
      <w:lvlJc w:val="left"/>
      <w:pPr>
        <w:tabs>
          <w:tab w:val="left" w:pos="0"/>
        </w:tabs>
      </w:pPr>
      <w:rPr>
        <w:rFonts w:hint="default"/>
      </w:rPr>
    </w:lvl>
  </w:abstractNum>
  <w:abstractNum w:abstractNumId="5">
    <w:nsid w:val="646260FA"/>
    <w:multiLevelType w:val="multilevel"/>
    <w:tmpl w:val="646260FA"/>
    <w:lvl w:ilvl="0" w:tentative="0">
      <w:start w:val="1"/>
      <w:numFmt w:val="decimal"/>
      <w:pStyle w:val="53"/>
      <w:suff w:val="nothing"/>
      <w:lvlText w:val="表%1　"/>
      <w:lvlJc w:val="left"/>
      <w:pPr>
        <w:ind w:left="4536" w:firstLine="0"/>
      </w:pPr>
      <w:rPr>
        <w:rFonts w:hint="eastAsia" w:ascii="黑体" w:hAnsi="Times New Roman" w:eastAsia="黑体"/>
        <w:b w:val="0"/>
        <w:i w:val="0"/>
        <w:sz w:val="21"/>
      </w:rPr>
    </w:lvl>
    <w:lvl w:ilvl="1" w:tentative="0">
      <w:start w:val="1"/>
      <w:numFmt w:val="decimal"/>
      <w:lvlText w:val="%1.%2"/>
      <w:lvlJc w:val="left"/>
      <w:pPr>
        <w:tabs>
          <w:tab w:val="left" w:pos="5297"/>
        </w:tabs>
        <w:ind w:left="5297" w:hanging="567"/>
      </w:pPr>
      <w:rPr>
        <w:rFonts w:hint="eastAsia"/>
      </w:rPr>
    </w:lvl>
    <w:lvl w:ilvl="2" w:tentative="0">
      <w:start w:val="1"/>
      <w:numFmt w:val="decimal"/>
      <w:lvlText w:val="%1.%2.%3"/>
      <w:lvlJc w:val="left"/>
      <w:pPr>
        <w:tabs>
          <w:tab w:val="left" w:pos="5723"/>
        </w:tabs>
        <w:ind w:left="5723" w:hanging="567"/>
      </w:pPr>
      <w:rPr>
        <w:rFonts w:hint="eastAsia"/>
      </w:rPr>
    </w:lvl>
    <w:lvl w:ilvl="3" w:tentative="0">
      <w:start w:val="1"/>
      <w:numFmt w:val="decimal"/>
      <w:lvlText w:val="%1.%2.%3.%4"/>
      <w:lvlJc w:val="left"/>
      <w:pPr>
        <w:tabs>
          <w:tab w:val="left" w:pos="6289"/>
        </w:tabs>
        <w:ind w:left="6289" w:hanging="708"/>
      </w:pPr>
      <w:rPr>
        <w:rFonts w:hint="eastAsia"/>
      </w:rPr>
    </w:lvl>
    <w:lvl w:ilvl="4" w:tentative="0">
      <w:start w:val="1"/>
      <w:numFmt w:val="decimal"/>
      <w:lvlText w:val="%1.%2.%3.%4.%5"/>
      <w:lvlJc w:val="left"/>
      <w:pPr>
        <w:tabs>
          <w:tab w:val="left" w:pos="6856"/>
        </w:tabs>
        <w:ind w:left="6856" w:hanging="850"/>
      </w:pPr>
      <w:rPr>
        <w:rFonts w:hint="eastAsia"/>
      </w:rPr>
    </w:lvl>
    <w:lvl w:ilvl="5" w:tentative="0">
      <w:start w:val="1"/>
      <w:numFmt w:val="decimal"/>
      <w:lvlText w:val="%1.%2.%3.%4.%5.%6"/>
      <w:lvlJc w:val="left"/>
      <w:pPr>
        <w:tabs>
          <w:tab w:val="left" w:pos="7565"/>
        </w:tabs>
        <w:ind w:left="7565" w:hanging="1134"/>
      </w:pPr>
      <w:rPr>
        <w:rFonts w:hint="eastAsia"/>
      </w:rPr>
    </w:lvl>
    <w:lvl w:ilvl="6" w:tentative="0">
      <w:start w:val="1"/>
      <w:numFmt w:val="decimal"/>
      <w:lvlText w:val="%1.%2.%3.%4.%5.%6.%7"/>
      <w:lvlJc w:val="left"/>
      <w:pPr>
        <w:tabs>
          <w:tab w:val="left" w:pos="8132"/>
        </w:tabs>
        <w:ind w:left="8132" w:hanging="1276"/>
      </w:pPr>
      <w:rPr>
        <w:rFonts w:hint="eastAsia"/>
      </w:rPr>
    </w:lvl>
    <w:lvl w:ilvl="7" w:tentative="0">
      <w:start w:val="1"/>
      <w:numFmt w:val="decimal"/>
      <w:lvlText w:val="%1.%2.%3.%4.%5.%6.%7.%8"/>
      <w:lvlJc w:val="left"/>
      <w:pPr>
        <w:tabs>
          <w:tab w:val="left" w:pos="8699"/>
        </w:tabs>
        <w:ind w:left="8699" w:hanging="1418"/>
      </w:pPr>
      <w:rPr>
        <w:rFonts w:hint="eastAsia"/>
      </w:rPr>
    </w:lvl>
    <w:lvl w:ilvl="8" w:tentative="0">
      <w:start w:val="1"/>
      <w:numFmt w:val="decimal"/>
      <w:lvlText w:val="%1.%2.%3.%4.%5.%6.%7.%8.%9"/>
      <w:lvlJc w:val="left"/>
      <w:pPr>
        <w:tabs>
          <w:tab w:val="left" w:pos="9407"/>
        </w:tabs>
        <w:ind w:left="9407" w:hanging="1700"/>
      </w:pPr>
      <w:rPr>
        <w:rFonts w:hint="eastAsia"/>
      </w:rPr>
    </w:lvl>
  </w:abstractNum>
  <w:abstractNum w:abstractNumId="6">
    <w:nsid w:val="6E574510"/>
    <w:multiLevelType w:val="multilevel"/>
    <w:tmpl w:val="6E574510"/>
    <w:lvl w:ilvl="0" w:tentative="0">
      <w:start w:val="5"/>
      <w:numFmt w:val="decimal"/>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BD8A15"/>
    <w:multiLevelType w:val="singleLevel"/>
    <w:tmpl w:val="7EBD8A15"/>
    <w:lvl w:ilvl="0" w:tentative="0">
      <w:start w:val="1"/>
      <w:numFmt w:val="decimal"/>
      <w:suff w:val="space"/>
      <w:lvlText w:val="第%1章"/>
      <w:lvlJc w:val="left"/>
    </w:lvl>
  </w:abstractNum>
  <w:num w:numId="1">
    <w:abstractNumId w:val="2"/>
  </w:num>
  <w:num w:numId="2">
    <w:abstractNumId w:val="3"/>
  </w:num>
  <w:num w:numId="3">
    <w:abstractNumId w:val="5"/>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9797C"/>
    <w:rsid w:val="00002782"/>
    <w:rsid w:val="0000345F"/>
    <w:rsid w:val="00006D62"/>
    <w:rsid w:val="00010544"/>
    <w:rsid w:val="0001188D"/>
    <w:rsid w:val="00012DE4"/>
    <w:rsid w:val="000160CE"/>
    <w:rsid w:val="0002043C"/>
    <w:rsid w:val="00022DBE"/>
    <w:rsid w:val="0004598E"/>
    <w:rsid w:val="000508A4"/>
    <w:rsid w:val="000563DF"/>
    <w:rsid w:val="0006253A"/>
    <w:rsid w:val="000644FE"/>
    <w:rsid w:val="00065ADA"/>
    <w:rsid w:val="00066242"/>
    <w:rsid w:val="00067ED8"/>
    <w:rsid w:val="0007037B"/>
    <w:rsid w:val="00071748"/>
    <w:rsid w:val="0007380B"/>
    <w:rsid w:val="00074CF5"/>
    <w:rsid w:val="00086FF6"/>
    <w:rsid w:val="00091185"/>
    <w:rsid w:val="000A0CCC"/>
    <w:rsid w:val="000A3068"/>
    <w:rsid w:val="000A5B12"/>
    <w:rsid w:val="000A6C45"/>
    <w:rsid w:val="000B0E63"/>
    <w:rsid w:val="000B1F37"/>
    <w:rsid w:val="000B2293"/>
    <w:rsid w:val="000B4217"/>
    <w:rsid w:val="000B5E1E"/>
    <w:rsid w:val="000B6407"/>
    <w:rsid w:val="000B68CE"/>
    <w:rsid w:val="000B6F07"/>
    <w:rsid w:val="000C2F15"/>
    <w:rsid w:val="000D13F3"/>
    <w:rsid w:val="000D6CB9"/>
    <w:rsid w:val="000E0C9E"/>
    <w:rsid w:val="000E123F"/>
    <w:rsid w:val="000F149E"/>
    <w:rsid w:val="000F1C77"/>
    <w:rsid w:val="000F1EDE"/>
    <w:rsid w:val="000F241F"/>
    <w:rsid w:val="000F445A"/>
    <w:rsid w:val="000F52B6"/>
    <w:rsid w:val="000F5C43"/>
    <w:rsid w:val="00102B82"/>
    <w:rsid w:val="00105005"/>
    <w:rsid w:val="001050F5"/>
    <w:rsid w:val="001055F4"/>
    <w:rsid w:val="00105E0F"/>
    <w:rsid w:val="00107ECF"/>
    <w:rsid w:val="00112FDA"/>
    <w:rsid w:val="001200A8"/>
    <w:rsid w:val="00123111"/>
    <w:rsid w:val="00127CE2"/>
    <w:rsid w:val="0014110B"/>
    <w:rsid w:val="00143857"/>
    <w:rsid w:val="00143900"/>
    <w:rsid w:val="00151053"/>
    <w:rsid w:val="00154879"/>
    <w:rsid w:val="00166E01"/>
    <w:rsid w:val="00172E90"/>
    <w:rsid w:val="00176A3D"/>
    <w:rsid w:val="001773DE"/>
    <w:rsid w:val="00182A4E"/>
    <w:rsid w:val="001878AC"/>
    <w:rsid w:val="00187E99"/>
    <w:rsid w:val="00190592"/>
    <w:rsid w:val="00193B06"/>
    <w:rsid w:val="001963A7"/>
    <w:rsid w:val="00197324"/>
    <w:rsid w:val="001A2115"/>
    <w:rsid w:val="001A67EA"/>
    <w:rsid w:val="001A6E60"/>
    <w:rsid w:val="001C27CB"/>
    <w:rsid w:val="001C2BDB"/>
    <w:rsid w:val="001D440C"/>
    <w:rsid w:val="001E3814"/>
    <w:rsid w:val="001E6BC4"/>
    <w:rsid w:val="001E7C58"/>
    <w:rsid w:val="001F0E5F"/>
    <w:rsid w:val="002050AE"/>
    <w:rsid w:val="0020652C"/>
    <w:rsid w:val="00210DD2"/>
    <w:rsid w:val="00211780"/>
    <w:rsid w:val="002168FD"/>
    <w:rsid w:val="0021729F"/>
    <w:rsid w:val="00217496"/>
    <w:rsid w:val="00222736"/>
    <w:rsid w:val="00222954"/>
    <w:rsid w:val="00230F0E"/>
    <w:rsid w:val="00233EFD"/>
    <w:rsid w:val="002417CF"/>
    <w:rsid w:val="00241C0A"/>
    <w:rsid w:val="00252760"/>
    <w:rsid w:val="002625D3"/>
    <w:rsid w:val="0027635E"/>
    <w:rsid w:val="00281DF3"/>
    <w:rsid w:val="002825D4"/>
    <w:rsid w:val="002869C5"/>
    <w:rsid w:val="00294C98"/>
    <w:rsid w:val="00294DD3"/>
    <w:rsid w:val="0029797C"/>
    <w:rsid w:val="002A4E3F"/>
    <w:rsid w:val="002B21BA"/>
    <w:rsid w:val="002B40D7"/>
    <w:rsid w:val="002B6B25"/>
    <w:rsid w:val="002B6B57"/>
    <w:rsid w:val="002C0894"/>
    <w:rsid w:val="002C5BCC"/>
    <w:rsid w:val="002D12F6"/>
    <w:rsid w:val="002D3C63"/>
    <w:rsid w:val="002D3D7B"/>
    <w:rsid w:val="002D46B3"/>
    <w:rsid w:val="002D6B81"/>
    <w:rsid w:val="002D7CFC"/>
    <w:rsid w:val="002F2C2A"/>
    <w:rsid w:val="002F4022"/>
    <w:rsid w:val="002F542A"/>
    <w:rsid w:val="002F65BF"/>
    <w:rsid w:val="002F7743"/>
    <w:rsid w:val="00304AD2"/>
    <w:rsid w:val="003074A1"/>
    <w:rsid w:val="00313E0E"/>
    <w:rsid w:val="00316D77"/>
    <w:rsid w:val="00316EDD"/>
    <w:rsid w:val="00321A2A"/>
    <w:rsid w:val="00323415"/>
    <w:rsid w:val="00324635"/>
    <w:rsid w:val="0033104E"/>
    <w:rsid w:val="003320AD"/>
    <w:rsid w:val="00335A0F"/>
    <w:rsid w:val="003443F7"/>
    <w:rsid w:val="0035148A"/>
    <w:rsid w:val="00356D57"/>
    <w:rsid w:val="00356D92"/>
    <w:rsid w:val="00361740"/>
    <w:rsid w:val="0036177B"/>
    <w:rsid w:val="00372A5E"/>
    <w:rsid w:val="0037612D"/>
    <w:rsid w:val="003826FB"/>
    <w:rsid w:val="00383EC5"/>
    <w:rsid w:val="00386356"/>
    <w:rsid w:val="00386A09"/>
    <w:rsid w:val="00386EF7"/>
    <w:rsid w:val="003A2E2D"/>
    <w:rsid w:val="003A3B88"/>
    <w:rsid w:val="003A3F0D"/>
    <w:rsid w:val="003A41D2"/>
    <w:rsid w:val="003B3546"/>
    <w:rsid w:val="003B64CE"/>
    <w:rsid w:val="003C157C"/>
    <w:rsid w:val="003C4D13"/>
    <w:rsid w:val="003C502D"/>
    <w:rsid w:val="003E0AC8"/>
    <w:rsid w:val="003E220C"/>
    <w:rsid w:val="003E32F1"/>
    <w:rsid w:val="003E401E"/>
    <w:rsid w:val="003E633B"/>
    <w:rsid w:val="003E6827"/>
    <w:rsid w:val="003F074C"/>
    <w:rsid w:val="003F1321"/>
    <w:rsid w:val="003F148B"/>
    <w:rsid w:val="003F64BB"/>
    <w:rsid w:val="003F720E"/>
    <w:rsid w:val="003F75DE"/>
    <w:rsid w:val="00403696"/>
    <w:rsid w:val="00403D7E"/>
    <w:rsid w:val="004046B3"/>
    <w:rsid w:val="00405B41"/>
    <w:rsid w:val="00412D98"/>
    <w:rsid w:val="00413132"/>
    <w:rsid w:val="004173B4"/>
    <w:rsid w:val="00425004"/>
    <w:rsid w:val="00425DCA"/>
    <w:rsid w:val="00431198"/>
    <w:rsid w:val="00434375"/>
    <w:rsid w:val="004362EA"/>
    <w:rsid w:val="004438BB"/>
    <w:rsid w:val="004557E5"/>
    <w:rsid w:val="004576D1"/>
    <w:rsid w:val="00461077"/>
    <w:rsid w:val="004678B3"/>
    <w:rsid w:val="00473555"/>
    <w:rsid w:val="00475863"/>
    <w:rsid w:val="00475A02"/>
    <w:rsid w:val="00475FF1"/>
    <w:rsid w:val="00480913"/>
    <w:rsid w:val="00490DDE"/>
    <w:rsid w:val="004948A6"/>
    <w:rsid w:val="0049496E"/>
    <w:rsid w:val="00494C41"/>
    <w:rsid w:val="004A0259"/>
    <w:rsid w:val="004A43CB"/>
    <w:rsid w:val="004A6812"/>
    <w:rsid w:val="004C4E90"/>
    <w:rsid w:val="004C54ED"/>
    <w:rsid w:val="004C586F"/>
    <w:rsid w:val="004D76DB"/>
    <w:rsid w:val="004E40E4"/>
    <w:rsid w:val="004E6525"/>
    <w:rsid w:val="004F181D"/>
    <w:rsid w:val="004F479C"/>
    <w:rsid w:val="00500675"/>
    <w:rsid w:val="00500EAD"/>
    <w:rsid w:val="005054BC"/>
    <w:rsid w:val="0050798C"/>
    <w:rsid w:val="0051093A"/>
    <w:rsid w:val="00511BBA"/>
    <w:rsid w:val="0051217B"/>
    <w:rsid w:val="00513D37"/>
    <w:rsid w:val="00514F76"/>
    <w:rsid w:val="00516CD7"/>
    <w:rsid w:val="0051713D"/>
    <w:rsid w:val="00526722"/>
    <w:rsid w:val="00530C2E"/>
    <w:rsid w:val="00535323"/>
    <w:rsid w:val="005378E0"/>
    <w:rsid w:val="00540189"/>
    <w:rsid w:val="005426B7"/>
    <w:rsid w:val="00544D3B"/>
    <w:rsid w:val="005456CD"/>
    <w:rsid w:val="005507FE"/>
    <w:rsid w:val="0055102E"/>
    <w:rsid w:val="00553831"/>
    <w:rsid w:val="00556D60"/>
    <w:rsid w:val="00563F9C"/>
    <w:rsid w:val="0056467E"/>
    <w:rsid w:val="005657AD"/>
    <w:rsid w:val="005762A7"/>
    <w:rsid w:val="00576DE2"/>
    <w:rsid w:val="005772DD"/>
    <w:rsid w:val="00577C17"/>
    <w:rsid w:val="00581451"/>
    <w:rsid w:val="00585F95"/>
    <w:rsid w:val="00586D1C"/>
    <w:rsid w:val="00591079"/>
    <w:rsid w:val="005922C0"/>
    <w:rsid w:val="005A1134"/>
    <w:rsid w:val="005B013E"/>
    <w:rsid w:val="005B0C00"/>
    <w:rsid w:val="005B4167"/>
    <w:rsid w:val="005B4628"/>
    <w:rsid w:val="005B7246"/>
    <w:rsid w:val="005C58FB"/>
    <w:rsid w:val="005C6120"/>
    <w:rsid w:val="005C6660"/>
    <w:rsid w:val="005D3D10"/>
    <w:rsid w:val="005D7BC6"/>
    <w:rsid w:val="005E0D4B"/>
    <w:rsid w:val="005F4AED"/>
    <w:rsid w:val="005F4B67"/>
    <w:rsid w:val="005F5B6F"/>
    <w:rsid w:val="005F6E55"/>
    <w:rsid w:val="0060101D"/>
    <w:rsid w:val="006059C6"/>
    <w:rsid w:val="00610067"/>
    <w:rsid w:val="00615538"/>
    <w:rsid w:val="0061628C"/>
    <w:rsid w:val="00624563"/>
    <w:rsid w:val="00633DAB"/>
    <w:rsid w:val="0063723D"/>
    <w:rsid w:val="00653B23"/>
    <w:rsid w:val="006547EC"/>
    <w:rsid w:val="00660446"/>
    <w:rsid w:val="0066184E"/>
    <w:rsid w:val="00665ACC"/>
    <w:rsid w:val="006660C4"/>
    <w:rsid w:val="0068732B"/>
    <w:rsid w:val="00692A68"/>
    <w:rsid w:val="0069331C"/>
    <w:rsid w:val="00695F26"/>
    <w:rsid w:val="006978F0"/>
    <w:rsid w:val="006A51AB"/>
    <w:rsid w:val="006A6907"/>
    <w:rsid w:val="006D0961"/>
    <w:rsid w:val="006D223F"/>
    <w:rsid w:val="006D286B"/>
    <w:rsid w:val="006D3382"/>
    <w:rsid w:val="006D4D64"/>
    <w:rsid w:val="006D5890"/>
    <w:rsid w:val="006D66CE"/>
    <w:rsid w:val="006E04D3"/>
    <w:rsid w:val="006E0745"/>
    <w:rsid w:val="006E6B0C"/>
    <w:rsid w:val="006F11D9"/>
    <w:rsid w:val="006F271D"/>
    <w:rsid w:val="006F3FCF"/>
    <w:rsid w:val="006F4885"/>
    <w:rsid w:val="0070392C"/>
    <w:rsid w:val="0070407C"/>
    <w:rsid w:val="00705A1F"/>
    <w:rsid w:val="0070638D"/>
    <w:rsid w:val="00711EFB"/>
    <w:rsid w:val="007153A9"/>
    <w:rsid w:val="0072061F"/>
    <w:rsid w:val="007251CF"/>
    <w:rsid w:val="00737A06"/>
    <w:rsid w:val="007412AB"/>
    <w:rsid w:val="00741FFA"/>
    <w:rsid w:val="0075268B"/>
    <w:rsid w:val="00753DB1"/>
    <w:rsid w:val="0075631E"/>
    <w:rsid w:val="00765FAC"/>
    <w:rsid w:val="00770051"/>
    <w:rsid w:val="007727E0"/>
    <w:rsid w:val="00775865"/>
    <w:rsid w:val="00777EA0"/>
    <w:rsid w:val="007830BF"/>
    <w:rsid w:val="007837E3"/>
    <w:rsid w:val="00783D2D"/>
    <w:rsid w:val="00785C81"/>
    <w:rsid w:val="00787349"/>
    <w:rsid w:val="00792494"/>
    <w:rsid w:val="00794265"/>
    <w:rsid w:val="00794CBB"/>
    <w:rsid w:val="007A57FB"/>
    <w:rsid w:val="007A597D"/>
    <w:rsid w:val="007A5990"/>
    <w:rsid w:val="007A71BA"/>
    <w:rsid w:val="007A73AD"/>
    <w:rsid w:val="007B2526"/>
    <w:rsid w:val="007B28A8"/>
    <w:rsid w:val="007B73AF"/>
    <w:rsid w:val="007B7D71"/>
    <w:rsid w:val="007B7FBB"/>
    <w:rsid w:val="007C0C75"/>
    <w:rsid w:val="007C37A7"/>
    <w:rsid w:val="007C538A"/>
    <w:rsid w:val="007C76CC"/>
    <w:rsid w:val="007C7741"/>
    <w:rsid w:val="007D1105"/>
    <w:rsid w:val="007D4DD2"/>
    <w:rsid w:val="007D686A"/>
    <w:rsid w:val="007E5ADB"/>
    <w:rsid w:val="007E66BB"/>
    <w:rsid w:val="007F329A"/>
    <w:rsid w:val="007F3FC4"/>
    <w:rsid w:val="007F4EAF"/>
    <w:rsid w:val="007F5438"/>
    <w:rsid w:val="007F7A1E"/>
    <w:rsid w:val="007F7B1F"/>
    <w:rsid w:val="0080171F"/>
    <w:rsid w:val="00802BE7"/>
    <w:rsid w:val="008050E4"/>
    <w:rsid w:val="0080781F"/>
    <w:rsid w:val="0081054F"/>
    <w:rsid w:val="008116C3"/>
    <w:rsid w:val="00820459"/>
    <w:rsid w:val="00821162"/>
    <w:rsid w:val="008213D9"/>
    <w:rsid w:val="008220B0"/>
    <w:rsid w:val="00822314"/>
    <w:rsid w:val="008364B0"/>
    <w:rsid w:val="008437CA"/>
    <w:rsid w:val="00843FC6"/>
    <w:rsid w:val="008500FD"/>
    <w:rsid w:val="00852BC6"/>
    <w:rsid w:val="00853867"/>
    <w:rsid w:val="00864F7E"/>
    <w:rsid w:val="0087421F"/>
    <w:rsid w:val="008754FE"/>
    <w:rsid w:val="00880F01"/>
    <w:rsid w:val="00882B77"/>
    <w:rsid w:val="00883D77"/>
    <w:rsid w:val="00886F16"/>
    <w:rsid w:val="008923E7"/>
    <w:rsid w:val="0089382E"/>
    <w:rsid w:val="008960C0"/>
    <w:rsid w:val="008A13E5"/>
    <w:rsid w:val="008C27FC"/>
    <w:rsid w:val="008D1AB7"/>
    <w:rsid w:val="008D319C"/>
    <w:rsid w:val="008D6873"/>
    <w:rsid w:val="008D6AD1"/>
    <w:rsid w:val="008D73A5"/>
    <w:rsid w:val="008E7A4A"/>
    <w:rsid w:val="008F5A05"/>
    <w:rsid w:val="008F67AB"/>
    <w:rsid w:val="00902BD8"/>
    <w:rsid w:val="0090508B"/>
    <w:rsid w:val="00911943"/>
    <w:rsid w:val="00916778"/>
    <w:rsid w:val="00916936"/>
    <w:rsid w:val="00923695"/>
    <w:rsid w:val="009256D7"/>
    <w:rsid w:val="00926FDA"/>
    <w:rsid w:val="009274EE"/>
    <w:rsid w:val="009276E5"/>
    <w:rsid w:val="009402FB"/>
    <w:rsid w:val="00941961"/>
    <w:rsid w:val="00952308"/>
    <w:rsid w:val="00955F6C"/>
    <w:rsid w:val="00957F43"/>
    <w:rsid w:val="009600EE"/>
    <w:rsid w:val="00961461"/>
    <w:rsid w:val="0096174D"/>
    <w:rsid w:val="009634EE"/>
    <w:rsid w:val="00966E18"/>
    <w:rsid w:val="00973E6F"/>
    <w:rsid w:val="00974726"/>
    <w:rsid w:val="0097580B"/>
    <w:rsid w:val="00975C9C"/>
    <w:rsid w:val="00977464"/>
    <w:rsid w:val="00977DCF"/>
    <w:rsid w:val="00983C6A"/>
    <w:rsid w:val="00984E14"/>
    <w:rsid w:val="00995171"/>
    <w:rsid w:val="0099587F"/>
    <w:rsid w:val="009A67D7"/>
    <w:rsid w:val="009B106D"/>
    <w:rsid w:val="009B3BEF"/>
    <w:rsid w:val="009C63D5"/>
    <w:rsid w:val="009D3B54"/>
    <w:rsid w:val="009D6573"/>
    <w:rsid w:val="009E5908"/>
    <w:rsid w:val="009E797A"/>
    <w:rsid w:val="009F0A72"/>
    <w:rsid w:val="009F14D1"/>
    <w:rsid w:val="009F5FE7"/>
    <w:rsid w:val="00A00A37"/>
    <w:rsid w:val="00A0669C"/>
    <w:rsid w:val="00A12F4E"/>
    <w:rsid w:val="00A15291"/>
    <w:rsid w:val="00A15CAF"/>
    <w:rsid w:val="00A16528"/>
    <w:rsid w:val="00A17A32"/>
    <w:rsid w:val="00A223F6"/>
    <w:rsid w:val="00A368B7"/>
    <w:rsid w:val="00A4362B"/>
    <w:rsid w:val="00A45DD5"/>
    <w:rsid w:val="00A55070"/>
    <w:rsid w:val="00A61478"/>
    <w:rsid w:val="00A654B3"/>
    <w:rsid w:val="00A67B5F"/>
    <w:rsid w:val="00A722FE"/>
    <w:rsid w:val="00A744AC"/>
    <w:rsid w:val="00A7490C"/>
    <w:rsid w:val="00A7628D"/>
    <w:rsid w:val="00A76A82"/>
    <w:rsid w:val="00A8088A"/>
    <w:rsid w:val="00A8272F"/>
    <w:rsid w:val="00A85FA1"/>
    <w:rsid w:val="00A87288"/>
    <w:rsid w:val="00A956F9"/>
    <w:rsid w:val="00AA14D8"/>
    <w:rsid w:val="00AA4206"/>
    <w:rsid w:val="00AC0692"/>
    <w:rsid w:val="00AC32EC"/>
    <w:rsid w:val="00AC3B8A"/>
    <w:rsid w:val="00AD06ED"/>
    <w:rsid w:val="00AD4BA8"/>
    <w:rsid w:val="00AD7DA2"/>
    <w:rsid w:val="00AE62B0"/>
    <w:rsid w:val="00AE6D82"/>
    <w:rsid w:val="00AF2701"/>
    <w:rsid w:val="00AF7F5C"/>
    <w:rsid w:val="00B0514E"/>
    <w:rsid w:val="00B059AE"/>
    <w:rsid w:val="00B06A1A"/>
    <w:rsid w:val="00B120B1"/>
    <w:rsid w:val="00B13676"/>
    <w:rsid w:val="00B1594B"/>
    <w:rsid w:val="00B20058"/>
    <w:rsid w:val="00B22AAC"/>
    <w:rsid w:val="00B23CE9"/>
    <w:rsid w:val="00B23EC8"/>
    <w:rsid w:val="00B2413D"/>
    <w:rsid w:val="00B311CD"/>
    <w:rsid w:val="00B330DA"/>
    <w:rsid w:val="00B3409F"/>
    <w:rsid w:val="00B34BA6"/>
    <w:rsid w:val="00B34C51"/>
    <w:rsid w:val="00B372F8"/>
    <w:rsid w:val="00B378CF"/>
    <w:rsid w:val="00B4058F"/>
    <w:rsid w:val="00B407DE"/>
    <w:rsid w:val="00B40F8C"/>
    <w:rsid w:val="00B417E9"/>
    <w:rsid w:val="00B47033"/>
    <w:rsid w:val="00B476FE"/>
    <w:rsid w:val="00B639B0"/>
    <w:rsid w:val="00B664CB"/>
    <w:rsid w:val="00B66562"/>
    <w:rsid w:val="00B66897"/>
    <w:rsid w:val="00B73A8E"/>
    <w:rsid w:val="00B86C84"/>
    <w:rsid w:val="00B876E2"/>
    <w:rsid w:val="00B93184"/>
    <w:rsid w:val="00BA025C"/>
    <w:rsid w:val="00BA4C13"/>
    <w:rsid w:val="00BB0842"/>
    <w:rsid w:val="00BB6A66"/>
    <w:rsid w:val="00BC450D"/>
    <w:rsid w:val="00BC7B12"/>
    <w:rsid w:val="00BD0A14"/>
    <w:rsid w:val="00BE2DCD"/>
    <w:rsid w:val="00BE56F9"/>
    <w:rsid w:val="00C019F1"/>
    <w:rsid w:val="00C0752B"/>
    <w:rsid w:val="00C07860"/>
    <w:rsid w:val="00C07F6A"/>
    <w:rsid w:val="00C16D9D"/>
    <w:rsid w:val="00C21A97"/>
    <w:rsid w:val="00C25A93"/>
    <w:rsid w:val="00C31545"/>
    <w:rsid w:val="00C33D22"/>
    <w:rsid w:val="00C341D6"/>
    <w:rsid w:val="00C360A9"/>
    <w:rsid w:val="00C377B1"/>
    <w:rsid w:val="00C37B93"/>
    <w:rsid w:val="00C400A0"/>
    <w:rsid w:val="00C40A80"/>
    <w:rsid w:val="00C40B18"/>
    <w:rsid w:val="00C4256B"/>
    <w:rsid w:val="00C51F2B"/>
    <w:rsid w:val="00C57896"/>
    <w:rsid w:val="00C633E1"/>
    <w:rsid w:val="00C735BB"/>
    <w:rsid w:val="00C765E8"/>
    <w:rsid w:val="00C76B40"/>
    <w:rsid w:val="00C77FF0"/>
    <w:rsid w:val="00C8387D"/>
    <w:rsid w:val="00C8482C"/>
    <w:rsid w:val="00C85523"/>
    <w:rsid w:val="00C87A28"/>
    <w:rsid w:val="00C87F66"/>
    <w:rsid w:val="00C92803"/>
    <w:rsid w:val="00C932EE"/>
    <w:rsid w:val="00C93DF0"/>
    <w:rsid w:val="00C94D73"/>
    <w:rsid w:val="00C953BD"/>
    <w:rsid w:val="00C96279"/>
    <w:rsid w:val="00CA00D5"/>
    <w:rsid w:val="00CA1A87"/>
    <w:rsid w:val="00CA4614"/>
    <w:rsid w:val="00CA7F38"/>
    <w:rsid w:val="00CB0919"/>
    <w:rsid w:val="00CB3865"/>
    <w:rsid w:val="00CB52B3"/>
    <w:rsid w:val="00CB59D5"/>
    <w:rsid w:val="00CB6F5E"/>
    <w:rsid w:val="00CC09AA"/>
    <w:rsid w:val="00CC4318"/>
    <w:rsid w:val="00CC43EB"/>
    <w:rsid w:val="00CC7A15"/>
    <w:rsid w:val="00CD61F2"/>
    <w:rsid w:val="00CD691A"/>
    <w:rsid w:val="00CF33C3"/>
    <w:rsid w:val="00D0452C"/>
    <w:rsid w:val="00D10CBB"/>
    <w:rsid w:val="00D16787"/>
    <w:rsid w:val="00D223E0"/>
    <w:rsid w:val="00D24EE4"/>
    <w:rsid w:val="00D27A10"/>
    <w:rsid w:val="00D339FB"/>
    <w:rsid w:val="00D42217"/>
    <w:rsid w:val="00D43D04"/>
    <w:rsid w:val="00D441BC"/>
    <w:rsid w:val="00D448F2"/>
    <w:rsid w:val="00D542DB"/>
    <w:rsid w:val="00D6028D"/>
    <w:rsid w:val="00D60502"/>
    <w:rsid w:val="00D62DDB"/>
    <w:rsid w:val="00D6308E"/>
    <w:rsid w:val="00D76E79"/>
    <w:rsid w:val="00D77E4D"/>
    <w:rsid w:val="00D84043"/>
    <w:rsid w:val="00D85761"/>
    <w:rsid w:val="00D8708A"/>
    <w:rsid w:val="00D90A0A"/>
    <w:rsid w:val="00D91223"/>
    <w:rsid w:val="00D929FF"/>
    <w:rsid w:val="00D95178"/>
    <w:rsid w:val="00DA1435"/>
    <w:rsid w:val="00DA491E"/>
    <w:rsid w:val="00DC2405"/>
    <w:rsid w:val="00DC6E82"/>
    <w:rsid w:val="00DD3083"/>
    <w:rsid w:val="00DD3DDA"/>
    <w:rsid w:val="00DD4BAD"/>
    <w:rsid w:val="00DD5096"/>
    <w:rsid w:val="00DD6238"/>
    <w:rsid w:val="00DE3BEB"/>
    <w:rsid w:val="00DE4DB1"/>
    <w:rsid w:val="00DF0509"/>
    <w:rsid w:val="00E01294"/>
    <w:rsid w:val="00E014AD"/>
    <w:rsid w:val="00E04437"/>
    <w:rsid w:val="00E06060"/>
    <w:rsid w:val="00E0738C"/>
    <w:rsid w:val="00E12FEC"/>
    <w:rsid w:val="00E15436"/>
    <w:rsid w:val="00E17C5E"/>
    <w:rsid w:val="00E2364F"/>
    <w:rsid w:val="00E275F7"/>
    <w:rsid w:val="00E33D44"/>
    <w:rsid w:val="00E3548F"/>
    <w:rsid w:val="00E36DD1"/>
    <w:rsid w:val="00E37CFC"/>
    <w:rsid w:val="00E40579"/>
    <w:rsid w:val="00E41FD5"/>
    <w:rsid w:val="00E428CC"/>
    <w:rsid w:val="00E42A42"/>
    <w:rsid w:val="00E4574D"/>
    <w:rsid w:val="00E61BCB"/>
    <w:rsid w:val="00E64ED2"/>
    <w:rsid w:val="00E64F50"/>
    <w:rsid w:val="00E66EEF"/>
    <w:rsid w:val="00E72049"/>
    <w:rsid w:val="00E77CB8"/>
    <w:rsid w:val="00E80C80"/>
    <w:rsid w:val="00E840A1"/>
    <w:rsid w:val="00E85A5C"/>
    <w:rsid w:val="00E91214"/>
    <w:rsid w:val="00E92E92"/>
    <w:rsid w:val="00EA0A26"/>
    <w:rsid w:val="00EA0CEF"/>
    <w:rsid w:val="00EA2482"/>
    <w:rsid w:val="00EA2991"/>
    <w:rsid w:val="00EA3B82"/>
    <w:rsid w:val="00EA78FA"/>
    <w:rsid w:val="00EB5325"/>
    <w:rsid w:val="00EB6935"/>
    <w:rsid w:val="00EB795A"/>
    <w:rsid w:val="00EC3C09"/>
    <w:rsid w:val="00EC4487"/>
    <w:rsid w:val="00ED2F00"/>
    <w:rsid w:val="00EE07D2"/>
    <w:rsid w:val="00EE15B2"/>
    <w:rsid w:val="00EE718F"/>
    <w:rsid w:val="00EF1FCA"/>
    <w:rsid w:val="00EF7BDB"/>
    <w:rsid w:val="00EF7EC7"/>
    <w:rsid w:val="00F029D4"/>
    <w:rsid w:val="00F03669"/>
    <w:rsid w:val="00F11607"/>
    <w:rsid w:val="00F21B82"/>
    <w:rsid w:val="00F2431F"/>
    <w:rsid w:val="00F24F2A"/>
    <w:rsid w:val="00F3453B"/>
    <w:rsid w:val="00F36CC8"/>
    <w:rsid w:val="00F373FB"/>
    <w:rsid w:val="00F3776E"/>
    <w:rsid w:val="00F4193A"/>
    <w:rsid w:val="00F43C56"/>
    <w:rsid w:val="00F43F88"/>
    <w:rsid w:val="00F4724E"/>
    <w:rsid w:val="00F55373"/>
    <w:rsid w:val="00F573C0"/>
    <w:rsid w:val="00F60408"/>
    <w:rsid w:val="00F63130"/>
    <w:rsid w:val="00F6697F"/>
    <w:rsid w:val="00F748E1"/>
    <w:rsid w:val="00F7725C"/>
    <w:rsid w:val="00F86FB6"/>
    <w:rsid w:val="00F87D5E"/>
    <w:rsid w:val="00F90EA1"/>
    <w:rsid w:val="00F96079"/>
    <w:rsid w:val="00F96150"/>
    <w:rsid w:val="00FA38B0"/>
    <w:rsid w:val="00FA4315"/>
    <w:rsid w:val="00FB519D"/>
    <w:rsid w:val="00FB55B7"/>
    <w:rsid w:val="00FB7067"/>
    <w:rsid w:val="00FB726D"/>
    <w:rsid w:val="00FB7DBC"/>
    <w:rsid w:val="00FD28D7"/>
    <w:rsid w:val="00FD4649"/>
    <w:rsid w:val="00FE5CED"/>
    <w:rsid w:val="00FE73C9"/>
    <w:rsid w:val="00FF1E18"/>
    <w:rsid w:val="00FF435E"/>
    <w:rsid w:val="00FF5C4D"/>
    <w:rsid w:val="00FF6A16"/>
    <w:rsid w:val="015D25B0"/>
    <w:rsid w:val="01901FD4"/>
    <w:rsid w:val="01F96050"/>
    <w:rsid w:val="027F4D04"/>
    <w:rsid w:val="038D4887"/>
    <w:rsid w:val="0416682A"/>
    <w:rsid w:val="04475964"/>
    <w:rsid w:val="046F0062"/>
    <w:rsid w:val="04A80FE6"/>
    <w:rsid w:val="07A37819"/>
    <w:rsid w:val="07E31891"/>
    <w:rsid w:val="08517143"/>
    <w:rsid w:val="0A757E33"/>
    <w:rsid w:val="0A9450C5"/>
    <w:rsid w:val="0AAC7448"/>
    <w:rsid w:val="0B3C19E4"/>
    <w:rsid w:val="0BA63302"/>
    <w:rsid w:val="0BBE3D51"/>
    <w:rsid w:val="0CEA417F"/>
    <w:rsid w:val="0D5C47A1"/>
    <w:rsid w:val="0D655476"/>
    <w:rsid w:val="0DC108C7"/>
    <w:rsid w:val="0EAE2EB2"/>
    <w:rsid w:val="0EE74802"/>
    <w:rsid w:val="0FBE36B7"/>
    <w:rsid w:val="112A312B"/>
    <w:rsid w:val="117C1CF2"/>
    <w:rsid w:val="11C37E2D"/>
    <w:rsid w:val="11D77019"/>
    <w:rsid w:val="125626CA"/>
    <w:rsid w:val="12EF549C"/>
    <w:rsid w:val="13275128"/>
    <w:rsid w:val="1393060F"/>
    <w:rsid w:val="14593DE7"/>
    <w:rsid w:val="151F1131"/>
    <w:rsid w:val="153D00B3"/>
    <w:rsid w:val="1552177F"/>
    <w:rsid w:val="15601D1C"/>
    <w:rsid w:val="15E92DE9"/>
    <w:rsid w:val="16021221"/>
    <w:rsid w:val="17467164"/>
    <w:rsid w:val="17607F1E"/>
    <w:rsid w:val="18414ADE"/>
    <w:rsid w:val="18481C36"/>
    <w:rsid w:val="18FB3151"/>
    <w:rsid w:val="191B705E"/>
    <w:rsid w:val="1B1062F2"/>
    <w:rsid w:val="1B3F3D14"/>
    <w:rsid w:val="1CFA5F38"/>
    <w:rsid w:val="1E95253B"/>
    <w:rsid w:val="1ED1354E"/>
    <w:rsid w:val="208C1A50"/>
    <w:rsid w:val="20F1559F"/>
    <w:rsid w:val="213F75E8"/>
    <w:rsid w:val="21823A71"/>
    <w:rsid w:val="21A25E76"/>
    <w:rsid w:val="223B4AA0"/>
    <w:rsid w:val="22BB3946"/>
    <w:rsid w:val="22CA49D7"/>
    <w:rsid w:val="23193D06"/>
    <w:rsid w:val="2334745A"/>
    <w:rsid w:val="233C481F"/>
    <w:rsid w:val="24153F80"/>
    <w:rsid w:val="24293A6F"/>
    <w:rsid w:val="247F2B3F"/>
    <w:rsid w:val="26E87153"/>
    <w:rsid w:val="27445F25"/>
    <w:rsid w:val="27A551D3"/>
    <w:rsid w:val="284D62E7"/>
    <w:rsid w:val="28997F28"/>
    <w:rsid w:val="2A00490C"/>
    <w:rsid w:val="2A8D770F"/>
    <w:rsid w:val="2AA84F46"/>
    <w:rsid w:val="2B550684"/>
    <w:rsid w:val="2BEB7764"/>
    <w:rsid w:val="2C9D121A"/>
    <w:rsid w:val="2F994DA8"/>
    <w:rsid w:val="30CA2BFB"/>
    <w:rsid w:val="30E43E01"/>
    <w:rsid w:val="31035BFD"/>
    <w:rsid w:val="314D409C"/>
    <w:rsid w:val="317775A6"/>
    <w:rsid w:val="31B74E5A"/>
    <w:rsid w:val="322920DB"/>
    <w:rsid w:val="326A47D9"/>
    <w:rsid w:val="32D310F3"/>
    <w:rsid w:val="33152997"/>
    <w:rsid w:val="335E4D22"/>
    <w:rsid w:val="33BA37FF"/>
    <w:rsid w:val="34CD0E5A"/>
    <w:rsid w:val="351C29BC"/>
    <w:rsid w:val="35BA4BD4"/>
    <w:rsid w:val="36245371"/>
    <w:rsid w:val="36394BEF"/>
    <w:rsid w:val="378E544A"/>
    <w:rsid w:val="38422E00"/>
    <w:rsid w:val="38650444"/>
    <w:rsid w:val="387E1B93"/>
    <w:rsid w:val="3938118D"/>
    <w:rsid w:val="39865D92"/>
    <w:rsid w:val="399C24F7"/>
    <w:rsid w:val="3A313FD8"/>
    <w:rsid w:val="3A646759"/>
    <w:rsid w:val="3B4418E3"/>
    <w:rsid w:val="3BB17A09"/>
    <w:rsid w:val="3D5530B0"/>
    <w:rsid w:val="3E1F37BD"/>
    <w:rsid w:val="3E545CAD"/>
    <w:rsid w:val="3E930F2E"/>
    <w:rsid w:val="3E95498C"/>
    <w:rsid w:val="3EB5502E"/>
    <w:rsid w:val="3FE756BB"/>
    <w:rsid w:val="409C567D"/>
    <w:rsid w:val="41CB4AB7"/>
    <w:rsid w:val="426D287D"/>
    <w:rsid w:val="427E58A6"/>
    <w:rsid w:val="433D2A45"/>
    <w:rsid w:val="43443AC6"/>
    <w:rsid w:val="435D1751"/>
    <w:rsid w:val="4467010B"/>
    <w:rsid w:val="46167195"/>
    <w:rsid w:val="464F4A2B"/>
    <w:rsid w:val="46A74FCF"/>
    <w:rsid w:val="46B05201"/>
    <w:rsid w:val="470342CB"/>
    <w:rsid w:val="48883D63"/>
    <w:rsid w:val="49753D38"/>
    <w:rsid w:val="4AE47C47"/>
    <w:rsid w:val="4D3A1AEC"/>
    <w:rsid w:val="4E7648C9"/>
    <w:rsid w:val="4FAC5F8B"/>
    <w:rsid w:val="4FF65296"/>
    <w:rsid w:val="50E83041"/>
    <w:rsid w:val="53051C89"/>
    <w:rsid w:val="53287975"/>
    <w:rsid w:val="541448B9"/>
    <w:rsid w:val="546473F5"/>
    <w:rsid w:val="556D779C"/>
    <w:rsid w:val="55A04F09"/>
    <w:rsid w:val="5679219C"/>
    <w:rsid w:val="56BE2CF8"/>
    <w:rsid w:val="56DC7C54"/>
    <w:rsid w:val="56F37EE3"/>
    <w:rsid w:val="576061BE"/>
    <w:rsid w:val="57EA769F"/>
    <w:rsid w:val="585D498B"/>
    <w:rsid w:val="58ED0D0E"/>
    <w:rsid w:val="59610ACB"/>
    <w:rsid w:val="5A0241FE"/>
    <w:rsid w:val="5AC97A40"/>
    <w:rsid w:val="5C7F2AAC"/>
    <w:rsid w:val="5CD814D0"/>
    <w:rsid w:val="5CD92ABC"/>
    <w:rsid w:val="5D9B4EFB"/>
    <w:rsid w:val="5EB4051B"/>
    <w:rsid w:val="5F007419"/>
    <w:rsid w:val="602047F1"/>
    <w:rsid w:val="60510C16"/>
    <w:rsid w:val="60AC4BCC"/>
    <w:rsid w:val="613A51F3"/>
    <w:rsid w:val="61475B62"/>
    <w:rsid w:val="61AC4C19"/>
    <w:rsid w:val="61B60A3E"/>
    <w:rsid w:val="62186BFA"/>
    <w:rsid w:val="660758C0"/>
    <w:rsid w:val="664E78D5"/>
    <w:rsid w:val="68A613C0"/>
    <w:rsid w:val="6A194DB2"/>
    <w:rsid w:val="6A294057"/>
    <w:rsid w:val="6A4470E3"/>
    <w:rsid w:val="6A95135A"/>
    <w:rsid w:val="6AFB3C45"/>
    <w:rsid w:val="6C7343AC"/>
    <w:rsid w:val="6CAB1EBE"/>
    <w:rsid w:val="6D1419A9"/>
    <w:rsid w:val="6E470968"/>
    <w:rsid w:val="6F516E30"/>
    <w:rsid w:val="7137793B"/>
    <w:rsid w:val="717D5FA3"/>
    <w:rsid w:val="71BC1C54"/>
    <w:rsid w:val="723072D6"/>
    <w:rsid w:val="72B666A4"/>
    <w:rsid w:val="73E063D8"/>
    <w:rsid w:val="770E779D"/>
    <w:rsid w:val="77BF424C"/>
    <w:rsid w:val="77DF02AD"/>
    <w:rsid w:val="78322C70"/>
    <w:rsid w:val="796706F8"/>
    <w:rsid w:val="7A127383"/>
    <w:rsid w:val="7A505290"/>
    <w:rsid w:val="7A6F5AB6"/>
    <w:rsid w:val="7AA321C9"/>
    <w:rsid w:val="7ABE0F74"/>
    <w:rsid w:val="7B3527F0"/>
    <w:rsid w:val="7B3E36DA"/>
    <w:rsid w:val="7C624981"/>
    <w:rsid w:val="7CB71996"/>
    <w:rsid w:val="7CE65EEF"/>
    <w:rsid w:val="7D7A4E9D"/>
    <w:rsid w:val="7E221091"/>
    <w:rsid w:val="7EEA5388"/>
    <w:rsid w:val="7F147426"/>
    <w:rsid w:val="7F461EDE"/>
    <w:rsid w:val="7F6D31C0"/>
    <w:rsid w:val="7FF30F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99" w:semiHidden="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
    <w:qFormat/>
    <w:uiPriority w:val="99"/>
    <w:pPr>
      <w:keepNext/>
      <w:keepLines/>
      <w:spacing w:line="360" w:lineRule="auto"/>
      <w:outlineLvl w:val="0"/>
    </w:pPr>
    <w:rPr>
      <w:b/>
      <w:bCs/>
      <w:kern w:val="44"/>
      <w:sz w:val="32"/>
      <w:szCs w:val="32"/>
    </w:rPr>
  </w:style>
  <w:style w:type="paragraph" w:styleId="2">
    <w:name w:val="heading 2"/>
    <w:basedOn w:val="1"/>
    <w:next w:val="1"/>
    <w:link w:val="29"/>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30"/>
    <w:qFormat/>
    <w:uiPriority w:val="99"/>
    <w:pPr>
      <w:keepNext/>
      <w:keepLines/>
      <w:spacing w:line="360" w:lineRule="auto"/>
      <w:outlineLvl w:val="2"/>
    </w:pPr>
    <w:rPr>
      <w:b/>
      <w:bCs/>
      <w:kern w:val="0"/>
      <w:sz w:val="24"/>
      <w:szCs w:val="24"/>
    </w:rPr>
  </w:style>
  <w:style w:type="paragraph" w:styleId="5">
    <w:name w:val="heading 4"/>
    <w:basedOn w:val="1"/>
    <w:next w:val="1"/>
    <w:link w:val="31"/>
    <w:qFormat/>
    <w:uiPriority w:val="99"/>
    <w:pPr>
      <w:keepNext/>
      <w:keepLines/>
      <w:spacing w:line="360" w:lineRule="auto"/>
      <w:outlineLvl w:val="3"/>
    </w:pPr>
    <w:rPr>
      <w:rFonts w:ascii="Arial" w:hAnsi="Arial" w:cs="Arial"/>
      <w:b/>
      <w:bCs/>
      <w:kern w:val="0"/>
      <w:sz w:val="20"/>
      <w:szCs w:val="20"/>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annotation text"/>
    <w:basedOn w:val="1"/>
    <w:link w:val="32"/>
    <w:semiHidden/>
    <w:qFormat/>
    <w:uiPriority w:val="99"/>
    <w:pPr>
      <w:jc w:val="left"/>
    </w:pPr>
    <w:rPr>
      <w:rFonts w:ascii="Calibri" w:hAnsi="Calibri" w:cs="Calibri"/>
    </w:rPr>
  </w:style>
  <w:style w:type="paragraph" w:styleId="8">
    <w:name w:val="Salutation"/>
    <w:basedOn w:val="1"/>
    <w:next w:val="1"/>
    <w:link w:val="33"/>
    <w:qFormat/>
    <w:uiPriority w:val="99"/>
    <w:rPr>
      <w:rFonts w:ascii="仿宋_GB2312" w:eastAsia="仿宋_GB2312" w:cs="仿宋_GB2312"/>
      <w:kern w:val="0"/>
      <w:sz w:val="28"/>
      <w:szCs w:val="28"/>
    </w:rPr>
  </w:style>
  <w:style w:type="paragraph" w:styleId="9">
    <w:name w:val="toc 3"/>
    <w:basedOn w:val="1"/>
    <w:next w:val="1"/>
    <w:unhideWhenUsed/>
    <w:qFormat/>
    <w:locked/>
    <w:uiPriority w:val="39"/>
    <w:pPr>
      <w:ind w:left="840" w:leftChars="400"/>
    </w:pPr>
  </w:style>
  <w:style w:type="paragraph" w:styleId="10">
    <w:name w:val="Date"/>
    <w:basedOn w:val="1"/>
    <w:next w:val="1"/>
    <w:link w:val="34"/>
    <w:qFormat/>
    <w:uiPriority w:val="99"/>
    <w:pPr>
      <w:ind w:left="100" w:leftChars="2500"/>
    </w:pPr>
    <w:rPr>
      <w:rFonts w:ascii="Calibri" w:hAnsi="Calibri" w:cs="Calibri"/>
      <w:kern w:val="0"/>
      <w:sz w:val="20"/>
      <w:szCs w:val="20"/>
    </w:rPr>
  </w:style>
  <w:style w:type="paragraph" w:styleId="11">
    <w:name w:val="Balloon Text"/>
    <w:basedOn w:val="1"/>
    <w:link w:val="35"/>
    <w:semiHidden/>
    <w:qFormat/>
    <w:uiPriority w:val="99"/>
    <w:rPr>
      <w:rFonts w:ascii="Calibri" w:hAnsi="Calibri" w:cs="Calibri"/>
      <w:sz w:val="18"/>
      <w:szCs w:val="18"/>
    </w:rPr>
  </w:style>
  <w:style w:type="paragraph" w:styleId="12">
    <w:name w:val="footer"/>
    <w:basedOn w:val="1"/>
    <w:link w:val="36"/>
    <w:qFormat/>
    <w:uiPriority w:val="99"/>
    <w:pPr>
      <w:tabs>
        <w:tab w:val="center" w:pos="4153"/>
        <w:tab w:val="right" w:pos="8306"/>
      </w:tabs>
      <w:snapToGrid w:val="0"/>
      <w:jc w:val="left"/>
    </w:pPr>
    <w:rPr>
      <w:kern w:val="0"/>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pacing w:val="-20"/>
      <w:kern w:val="0"/>
      <w:sz w:val="18"/>
      <w:szCs w:val="18"/>
    </w:rPr>
  </w:style>
  <w:style w:type="paragraph" w:styleId="14">
    <w:name w:val="toc 1"/>
    <w:basedOn w:val="1"/>
    <w:next w:val="1"/>
    <w:unhideWhenUsed/>
    <w:qFormat/>
    <w:locked/>
    <w:uiPriority w:val="39"/>
  </w:style>
  <w:style w:type="paragraph" w:styleId="15">
    <w:name w:val="index heading"/>
    <w:basedOn w:val="1"/>
    <w:next w:val="16"/>
    <w:semiHidden/>
    <w:qFormat/>
    <w:uiPriority w:val="99"/>
  </w:style>
  <w:style w:type="paragraph" w:styleId="16">
    <w:name w:val="index 1"/>
    <w:basedOn w:val="1"/>
    <w:next w:val="1"/>
    <w:semiHidden/>
    <w:qFormat/>
    <w:uiPriority w:val="99"/>
  </w:style>
  <w:style w:type="paragraph" w:styleId="17">
    <w:name w:val="toc 2"/>
    <w:basedOn w:val="1"/>
    <w:next w:val="1"/>
    <w:unhideWhenUsed/>
    <w:qFormat/>
    <w:locked/>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color w:val="0066CC"/>
      <w:kern w:val="0"/>
      <w:sz w:val="24"/>
      <w:szCs w:val="24"/>
    </w:rPr>
  </w:style>
  <w:style w:type="paragraph" w:styleId="19">
    <w:name w:val="annotation subject"/>
    <w:basedOn w:val="7"/>
    <w:next w:val="7"/>
    <w:link w:val="38"/>
    <w:semiHidden/>
    <w:qFormat/>
    <w:uiPriority w:val="99"/>
    <w:rPr>
      <w:b/>
      <w:bCs/>
    </w:rPr>
  </w:style>
  <w:style w:type="character" w:styleId="22">
    <w:name w:val="Strong"/>
    <w:basedOn w:val="21"/>
    <w:qFormat/>
    <w:locked/>
    <w:uiPriority w:val="22"/>
    <w:rPr>
      <w:b/>
    </w:rPr>
  </w:style>
  <w:style w:type="character" w:styleId="23">
    <w:name w:val="page number"/>
    <w:qFormat/>
    <w:uiPriority w:val="99"/>
  </w:style>
  <w:style w:type="character" w:styleId="24">
    <w:name w:val="FollowedHyperlink"/>
    <w:qFormat/>
    <w:uiPriority w:val="0"/>
    <w:rPr>
      <w:color w:val="800080"/>
      <w:u w:val="single"/>
    </w:rPr>
  </w:style>
  <w:style w:type="character" w:styleId="25">
    <w:name w:val="Hyperlink"/>
    <w:basedOn w:val="21"/>
    <w:unhideWhenUsed/>
    <w:qFormat/>
    <w:uiPriority w:val="99"/>
    <w:rPr>
      <w:color w:val="0563C1"/>
      <w:u w:val="single"/>
    </w:rPr>
  </w:style>
  <w:style w:type="character" w:styleId="26">
    <w:name w:val="annotation reference"/>
    <w:semiHidden/>
    <w:qFormat/>
    <w:uiPriority w:val="99"/>
    <w:rPr>
      <w:sz w:val="21"/>
      <w:szCs w:val="21"/>
    </w:rPr>
  </w:style>
  <w:style w:type="character" w:styleId="27">
    <w:name w:val="HTML Sample"/>
    <w:qFormat/>
    <w:uiPriority w:val="99"/>
    <w:rPr>
      <w:rFonts w:ascii="monospace" w:hAnsi="monospace" w:cs="monospace"/>
      <w:sz w:val="21"/>
      <w:szCs w:val="21"/>
    </w:rPr>
  </w:style>
  <w:style w:type="character" w:customStyle="1" w:styleId="28">
    <w:name w:val="标题 1 Char"/>
    <w:link w:val="3"/>
    <w:qFormat/>
    <w:locked/>
    <w:uiPriority w:val="99"/>
    <w:rPr>
      <w:rFonts w:ascii="Times New Roman" w:hAnsi="Times New Roman" w:eastAsia="宋体" w:cs="Times New Roman"/>
      <w:b/>
      <w:bCs/>
      <w:kern w:val="44"/>
      <w:sz w:val="44"/>
      <w:szCs w:val="44"/>
    </w:rPr>
  </w:style>
  <w:style w:type="character" w:customStyle="1" w:styleId="29">
    <w:name w:val="标题 2 Char"/>
    <w:link w:val="2"/>
    <w:qFormat/>
    <w:locked/>
    <w:uiPriority w:val="99"/>
    <w:rPr>
      <w:rFonts w:ascii="Arial" w:hAnsi="Arial" w:eastAsia="黑体" w:cs="Arial"/>
      <w:b/>
      <w:bCs/>
      <w:sz w:val="32"/>
      <w:szCs w:val="32"/>
    </w:rPr>
  </w:style>
  <w:style w:type="character" w:customStyle="1" w:styleId="30">
    <w:name w:val="标题 3 Char"/>
    <w:link w:val="4"/>
    <w:qFormat/>
    <w:locked/>
    <w:uiPriority w:val="99"/>
    <w:rPr>
      <w:rFonts w:ascii="Times New Roman" w:hAnsi="Times New Roman" w:eastAsia="宋体" w:cs="Times New Roman"/>
      <w:b/>
      <w:bCs/>
      <w:sz w:val="32"/>
      <w:szCs w:val="32"/>
    </w:rPr>
  </w:style>
  <w:style w:type="character" w:customStyle="1" w:styleId="31">
    <w:name w:val="标题 4 Char"/>
    <w:link w:val="5"/>
    <w:qFormat/>
    <w:locked/>
    <w:uiPriority w:val="99"/>
    <w:rPr>
      <w:rFonts w:ascii="Arial" w:hAnsi="Arial" w:eastAsia="宋体" w:cs="Arial"/>
      <w:b/>
      <w:bCs/>
      <w:sz w:val="28"/>
      <w:szCs w:val="28"/>
    </w:rPr>
  </w:style>
  <w:style w:type="character" w:customStyle="1" w:styleId="32">
    <w:name w:val="批注文字 Char"/>
    <w:link w:val="7"/>
    <w:semiHidden/>
    <w:qFormat/>
    <w:locked/>
    <w:uiPriority w:val="99"/>
    <w:rPr>
      <w:kern w:val="2"/>
      <w:sz w:val="24"/>
      <w:szCs w:val="24"/>
    </w:rPr>
  </w:style>
  <w:style w:type="character" w:customStyle="1" w:styleId="33">
    <w:name w:val="称呼 Char"/>
    <w:link w:val="8"/>
    <w:qFormat/>
    <w:locked/>
    <w:uiPriority w:val="99"/>
    <w:rPr>
      <w:rFonts w:ascii="仿宋_GB2312" w:hAnsi="Times New Roman" w:eastAsia="仿宋_GB2312" w:cs="仿宋_GB2312"/>
      <w:sz w:val="20"/>
      <w:szCs w:val="20"/>
    </w:rPr>
  </w:style>
  <w:style w:type="character" w:customStyle="1" w:styleId="34">
    <w:name w:val="日期 Char"/>
    <w:link w:val="10"/>
    <w:qFormat/>
    <w:locked/>
    <w:uiPriority w:val="99"/>
    <w:rPr>
      <w:rFonts w:eastAsia="宋体"/>
      <w:sz w:val="24"/>
      <w:szCs w:val="24"/>
    </w:rPr>
  </w:style>
  <w:style w:type="character" w:customStyle="1" w:styleId="35">
    <w:name w:val="批注框文本 Char"/>
    <w:link w:val="11"/>
    <w:semiHidden/>
    <w:qFormat/>
    <w:locked/>
    <w:uiPriority w:val="99"/>
    <w:rPr>
      <w:kern w:val="2"/>
      <w:sz w:val="18"/>
      <w:szCs w:val="18"/>
    </w:rPr>
  </w:style>
  <w:style w:type="character" w:customStyle="1" w:styleId="36">
    <w:name w:val="页脚 Char"/>
    <w:link w:val="12"/>
    <w:qFormat/>
    <w:locked/>
    <w:uiPriority w:val="99"/>
    <w:rPr>
      <w:rFonts w:ascii="Times New Roman" w:hAnsi="Times New Roman" w:eastAsia="宋体" w:cs="Times New Roman"/>
      <w:sz w:val="18"/>
      <w:szCs w:val="18"/>
    </w:rPr>
  </w:style>
  <w:style w:type="character" w:customStyle="1" w:styleId="37">
    <w:name w:val="页眉 Char"/>
    <w:link w:val="13"/>
    <w:qFormat/>
    <w:locked/>
    <w:uiPriority w:val="99"/>
    <w:rPr>
      <w:rFonts w:ascii="Times New Roman" w:hAnsi="Times New Roman" w:eastAsia="宋体" w:cs="Times New Roman"/>
      <w:spacing w:val="-20"/>
      <w:sz w:val="18"/>
      <w:szCs w:val="18"/>
    </w:rPr>
  </w:style>
  <w:style w:type="character" w:customStyle="1" w:styleId="38">
    <w:name w:val="批注主题 Char"/>
    <w:link w:val="19"/>
    <w:semiHidden/>
    <w:qFormat/>
    <w:locked/>
    <w:uiPriority w:val="99"/>
    <w:rPr>
      <w:b/>
      <w:bCs/>
      <w:kern w:val="2"/>
      <w:sz w:val="24"/>
      <w:szCs w:val="24"/>
    </w:rPr>
  </w:style>
  <w:style w:type="paragraph" w:customStyle="1" w:styleId="39">
    <w:name w:val="普通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样式 标题 2 + Times New Roman 四号 非加粗 段前: 5 磅 段后: 0 磅 行距: 固定值 20..."/>
    <w:basedOn w:val="2"/>
    <w:qFormat/>
    <w:uiPriority w:val="99"/>
    <w:pPr>
      <w:spacing w:before="100" w:after="0" w:line="400" w:lineRule="exact"/>
    </w:pPr>
    <w:rPr>
      <w:rFonts w:ascii="Times New Roman" w:hAnsi="Times New Roman" w:cs="Times New Roman"/>
      <w:b w:val="0"/>
      <w:bCs w:val="0"/>
      <w:sz w:val="28"/>
      <w:szCs w:val="28"/>
    </w:rPr>
  </w:style>
  <w:style w:type="paragraph" w:customStyle="1" w:styleId="43">
    <w:name w:val="正文1"/>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44">
    <w:name w:val="列出段落1"/>
    <w:basedOn w:val="1"/>
    <w:qFormat/>
    <w:uiPriority w:val="99"/>
    <w:pPr>
      <w:ind w:firstLine="420" w:firstLineChars="200"/>
    </w:pPr>
  </w:style>
  <w:style w:type="character" w:customStyle="1" w:styleId="45">
    <w:name w:val="日期 Char1"/>
    <w:semiHidden/>
    <w:qFormat/>
    <w:uiPriority w:val="99"/>
    <w:rPr>
      <w:rFonts w:ascii="Times New Roman" w:hAnsi="Times New Roman" w:eastAsia="宋体" w:cs="Times New Roman"/>
      <w:sz w:val="24"/>
      <w:szCs w:val="24"/>
    </w:rPr>
  </w:style>
  <w:style w:type="paragraph" w:customStyle="1" w:styleId="46">
    <w:name w:val="样式9 Char"/>
    <w:basedOn w:val="1"/>
    <w:qFormat/>
    <w:uiPriority w:val="99"/>
    <w:pPr>
      <w:spacing w:line="440" w:lineRule="exact"/>
      <w:ind w:firstLine="200" w:firstLineChars="200"/>
    </w:pPr>
    <w:rPr>
      <w:spacing w:val="6"/>
      <w:sz w:val="24"/>
      <w:szCs w:val="24"/>
    </w:rPr>
  </w:style>
  <w:style w:type="paragraph" w:customStyle="1" w:styleId="47">
    <w:name w:val="p0"/>
    <w:basedOn w:val="1"/>
    <w:qFormat/>
    <w:uiPriority w:val="99"/>
    <w:pPr>
      <w:widowControl/>
    </w:pPr>
    <w:rPr>
      <w:kern w:val="0"/>
    </w:rPr>
  </w:style>
  <w:style w:type="paragraph" w:customStyle="1" w:styleId="48">
    <w:name w:val="TOC 标题1"/>
    <w:basedOn w:val="3"/>
    <w:next w:val="1"/>
    <w:unhideWhenUsed/>
    <w:qFormat/>
    <w:uiPriority w:val="39"/>
    <w:pPr>
      <w:widowControl/>
      <w:spacing w:before="240" w:line="259" w:lineRule="auto"/>
      <w:jc w:val="left"/>
      <w:outlineLvl w:val="9"/>
    </w:pPr>
    <w:rPr>
      <w:rFonts w:ascii="Calibri Light" w:hAnsi="Calibri Light"/>
      <w:b w:val="0"/>
      <w:bCs w:val="0"/>
      <w:color w:val="2E74B5"/>
      <w:kern w:val="0"/>
    </w:rPr>
  </w:style>
  <w:style w:type="paragraph" w:customStyle="1" w:styleId="49">
    <w:name w:val="章标题"/>
    <w:next w:val="5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1">
    <w:name w:val="一级条标题"/>
    <w:next w:val="5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2">
    <w:name w:val="正文图标题"/>
    <w:next w:val="50"/>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表标题"/>
    <w:next w:val="50"/>
    <w:qFormat/>
    <w:uiPriority w:val="0"/>
    <w:pPr>
      <w:numPr>
        <w:ilvl w:val="0"/>
        <w:numId w:val="3"/>
      </w:numPr>
      <w:tabs>
        <w:tab w:val="left" w:pos="360"/>
      </w:tabs>
      <w:spacing w:before="156" w:beforeLines="50" w:after="156" w:afterLines="50"/>
      <w:ind w:left="9345"/>
      <w:jc w:val="center"/>
    </w:pPr>
    <w:rPr>
      <w:rFonts w:ascii="黑体" w:hAnsi="Times New Roman" w:eastAsia="黑体" w:cs="Times New Roman"/>
      <w:sz w:val="21"/>
      <w:lang w:val="en-US" w:eastAsia="zh-CN" w:bidi="ar-SA"/>
    </w:rPr>
  </w:style>
  <w:style w:type="paragraph" w:customStyle="1" w:styleId="54">
    <w:name w:val="二级条标题"/>
    <w:basedOn w:val="51"/>
    <w:next w:val="50"/>
    <w:qFormat/>
    <w:uiPriority w:val="0"/>
    <w:pPr>
      <w:numPr>
        <w:ilvl w:val="2"/>
      </w:numPr>
      <w:spacing w:before="50" w:after="50"/>
      <w:outlineLvl w:val="3"/>
    </w:pPr>
  </w:style>
  <w:style w:type="paragraph" w:styleId="55">
    <w:name w:val="List Paragraph"/>
    <w:basedOn w:val="1"/>
    <w:qFormat/>
    <w:uiPriority w:val="99"/>
    <w:pPr>
      <w:ind w:firstLine="420" w:firstLineChars="200"/>
    </w:pPr>
  </w:style>
  <w:style w:type="character" w:customStyle="1" w:styleId="56">
    <w:name w:val="font11"/>
    <w:qFormat/>
    <w:uiPriority w:val="0"/>
    <w:rPr>
      <w:rFonts w:hint="eastAsia" w:ascii="宋体" w:hAnsi="宋体" w:eastAsia="宋体" w:cs="宋体"/>
      <w:color w:val="000000"/>
      <w:sz w:val="20"/>
      <w:szCs w:val="20"/>
      <w:u w:val="none"/>
    </w:rPr>
  </w:style>
  <w:style w:type="character" w:customStyle="1" w:styleId="57">
    <w:name w:val="font01"/>
    <w:qFormat/>
    <w:uiPriority w:val="0"/>
    <w:rPr>
      <w:rFonts w:hint="default" w:ascii="Arial" w:hAnsi="Arial" w:cs="Arial"/>
      <w:color w:val="000000"/>
      <w:sz w:val="20"/>
      <w:szCs w:val="20"/>
      <w:u w:val="none"/>
    </w:rPr>
  </w:style>
  <w:style w:type="character" w:customStyle="1" w:styleId="58">
    <w:name w:val="font31"/>
    <w:qFormat/>
    <w:uiPriority w:val="0"/>
    <w:rPr>
      <w:rFonts w:hint="eastAsia" w:ascii="宋体" w:hAnsi="宋体" w:eastAsia="宋体" w:cs="宋体"/>
      <w:color w:val="FF0000"/>
      <w:sz w:val="20"/>
      <w:szCs w:val="20"/>
      <w:u w:val="none"/>
    </w:rPr>
  </w:style>
  <w:style w:type="character" w:customStyle="1" w:styleId="59">
    <w:name w:val="font21"/>
    <w:qFormat/>
    <w:uiPriority w:val="0"/>
    <w:rPr>
      <w:rFonts w:hint="eastAsia" w:ascii="宋体" w:hAnsi="宋体" w:eastAsia="宋体" w:cs="宋体"/>
      <w:color w:val="000000"/>
      <w:sz w:val="24"/>
      <w:szCs w:val="24"/>
      <w:u w:val="none"/>
    </w:rPr>
  </w:style>
  <w:style w:type="character" w:customStyle="1" w:styleId="60">
    <w:name w:val="font41"/>
    <w:basedOn w:val="21"/>
    <w:qFormat/>
    <w:uiPriority w:val="0"/>
    <w:rPr>
      <w:rFonts w:hint="eastAsia" w:ascii="宋体" w:hAnsi="宋体" w:eastAsia="宋体" w:cs="宋体"/>
      <w:color w:val="000000"/>
      <w:sz w:val="20"/>
      <w:szCs w:val="20"/>
      <w:u w:val="none"/>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table" w:customStyle="1" w:styleId="62">
    <w:name w:val="Table Normal"/>
    <w:unhideWhenUsed/>
    <w:qFormat/>
    <w:uiPriority w:val="0"/>
    <w:tblPr>
      <w:tblCellMar>
        <w:top w:w="0" w:type="dxa"/>
        <w:left w:w="0" w:type="dxa"/>
        <w:bottom w:w="0" w:type="dxa"/>
        <w:right w:w="0" w:type="dxa"/>
      </w:tblCellMar>
    </w:tblPr>
  </w:style>
  <w:style w:type="character" w:customStyle="1" w:styleId="63">
    <w:name w:val="fontstyle01"/>
    <w:basedOn w:val="21"/>
    <w:qFormat/>
    <w:uiPriority w:val="0"/>
    <w:rPr>
      <w:rFonts w:ascii="TimesNewRomanPSMT" w:hAnsi="TimesNewRomanPSMT" w:eastAsia="TimesNewRomanPSMT" w:cs="TimesNewRomanPSMT"/>
      <w:color w:val="80008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37</Pages>
  <Words>13818</Words>
  <Characters>15232</Characters>
  <Lines>172</Lines>
  <Paragraphs>48</Paragraphs>
  <TotalTime>10</TotalTime>
  <ScaleCrop>false</ScaleCrop>
  <LinksUpToDate>false</LinksUpToDate>
  <CharactersWithSpaces>15702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2023-04-24T05:56:00Z</dcterms:created>
  <dc:creator>夏海倩</dc:creator>
  <cp:lastModifiedBy>鱼</cp:lastModifiedBy>
  <dcterms:modified xsi:type="dcterms:W3CDTF">2025-04-10T05:45:57Z</dcterms:modified>
  <dc:title>安徽鼎力电力集团有限责任公司2018年度35千伏及以上电气分包协议采购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A4232EBA465244BAA481C76F21ABA7EB</vt:lpwstr>
  </property>
  <property fmtid="{D5CDD505-2E9C-101B-9397-08002B2CF9AE}" pid="4" name="KSOTemplateDocerSaveRecord">
    <vt:lpwstr>eyJoZGlkIjoiOTVjYzMyNzY4ODlkZGIxOTc1NjIxMThkYTgzM2YyMjEiLCJ1c2VySWQiOiIzMDU0MzMxNzEifQ==</vt:lpwstr>
  </property>
</Properties>
</file>