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009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30B6D57">
      <w:pPr>
        <w:spacing w:line="360" w:lineRule="auto"/>
        <w:rPr>
          <w:rFonts w:hint="eastAsia" w:ascii="仿宋" w:hAnsi="仿宋" w:eastAsia="仿宋" w:cs="仿宋"/>
          <w:sz w:val="24"/>
          <w:szCs w:val="28"/>
        </w:rPr>
      </w:pPr>
      <w:r>
        <w:rPr>
          <w:rFonts w:hint="eastAsia" w:ascii="仿宋" w:hAnsi="仿宋" w:eastAsia="仿宋" w:cs="仿宋"/>
          <w:sz w:val="24"/>
        </w:rPr>
        <w:t>前注</w:t>
      </w:r>
      <w:r>
        <w:rPr>
          <w:rFonts w:hint="eastAsia" w:ascii="仿宋" w:hAnsi="仿宋" w:eastAsia="仿宋" w:cs="仿宋"/>
          <w:sz w:val="24"/>
          <w:szCs w:val="28"/>
        </w:rPr>
        <w:t>：</w:t>
      </w:r>
    </w:p>
    <w:p w14:paraId="7526A5B7">
      <w:pPr>
        <w:spacing w:line="360" w:lineRule="auto"/>
        <w:ind w:firstLine="437"/>
        <w:rPr>
          <w:rFonts w:hint="eastAsia" w:ascii="仿宋" w:hAnsi="仿宋" w:eastAsia="仿宋" w:cs="仿宋"/>
          <w:sz w:val="24"/>
        </w:rPr>
      </w:pPr>
      <w:r>
        <w:rPr>
          <w:rFonts w:hint="eastAsia" w:ascii="仿宋" w:hAnsi="仿宋" w:eastAsia="仿宋" w:cs="仿宋"/>
          <w:sz w:val="24"/>
        </w:rPr>
        <w:t>本说明中提出的技术方案仅为参考，如无明确限制，供应商可以进行优化，提供满足用户实际需要的更优（或者性能实质上不低于的）服务方案，且此方案须经</w:t>
      </w:r>
      <w:r>
        <w:rPr>
          <w:rFonts w:hint="eastAsia" w:ascii="仿宋" w:hAnsi="仿宋" w:eastAsia="仿宋" w:cs="仿宋"/>
          <w:sz w:val="24"/>
          <w:lang w:val="en-US" w:eastAsia="zh-CN"/>
        </w:rPr>
        <w:t>比选</w:t>
      </w:r>
      <w:r>
        <w:rPr>
          <w:rFonts w:hint="eastAsia" w:ascii="仿宋" w:hAnsi="仿宋" w:eastAsia="仿宋" w:cs="仿宋"/>
          <w:sz w:val="24"/>
        </w:rPr>
        <w:t>小组评审认可。</w:t>
      </w:r>
    </w:p>
    <w:p w14:paraId="5F7877D6">
      <w:pPr>
        <w:spacing w:line="360" w:lineRule="auto"/>
        <w:ind w:firstLine="437"/>
        <w:outlineLvl w:val="1"/>
        <w:rPr>
          <w:rFonts w:hint="eastAsia" w:ascii="仿宋" w:hAnsi="仿宋" w:eastAsia="仿宋" w:cs="仿宋"/>
          <w:b/>
          <w:color w:val="auto"/>
          <w:sz w:val="24"/>
          <w:szCs w:val="18"/>
          <w:highlight w:val="none"/>
        </w:rPr>
      </w:pPr>
      <w:bookmarkStart w:id="3" w:name="_GoBack"/>
      <w:bookmarkEnd w:id="3"/>
      <w:bookmarkStart w:id="0" w:name="_Toc18250"/>
      <w:bookmarkStart w:id="1" w:name="_Toc9765"/>
      <w:bookmarkStart w:id="2" w:name="_Toc26330"/>
      <w:r>
        <w:rPr>
          <w:rFonts w:hint="eastAsia" w:ascii="仿宋" w:hAnsi="仿宋" w:eastAsia="仿宋" w:cs="仿宋"/>
          <w:b/>
          <w:color w:val="auto"/>
          <w:sz w:val="24"/>
          <w:szCs w:val="18"/>
          <w:highlight w:val="none"/>
        </w:rPr>
        <w:t>一、采购需求前附表</w:t>
      </w:r>
      <w:bookmarkEnd w:id="0"/>
      <w:bookmarkEnd w:id="1"/>
      <w:bookmarkEnd w:id="2"/>
    </w:p>
    <w:tbl>
      <w:tblPr>
        <w:tblStyle w:val="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190"/>
        <w:gridCol w:w="6203"/>
      </w:tblGrid>
      <w:tr w14:paraId="735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1F33424E">
            <w:pPr>
              <w:pStyle w:val="12"/>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2190" w:type="dxa"/>
            <w:vAlign w:val="center"/>
          </w:tcPr>
          <w:p w14:paraId="228BF89B">
            <w:pPr>
              <w:pStyle w:val="13"/>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6203" w:type="dxa"/>
            <w:vAlign w:val="center"/>
          </w:tcPr>
          <w:p w14:paraId="1965B769">
            <w:pPr>
              <w:pStyle w:val="13"/>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003B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4FD64440">
            <w:pPr>
              <w:pStyle w:val="12"/>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2190" w:type="dxa"/>
            <w:vAlign w:val="center"/>
          </w:tcPr>
          <w:p w14:paraId="0C38E128">
            <w:pPr>
              <w:pStyle w:val="13"/>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6203" w:type="dxa"/>
            <w:vAlign w:val="center"/>
          </w:tcPr>
          <w:p w14:paraId="7D0F3F5B">
            <w:pPr>
              <w:pStyle w:val="13"/>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zh-CN"/>
              </w:rPr>
              <w:t>付款方式</w:t>
            </w:r>
            <w:r>
              <w:rPr>
                <w:rFonts w:hint="eastAsia" w:ascii="仿宋" w:hAnsi="仿宋" w:eastAsia="仿宋" w:cs="仿宋"/>
                <w:b w:val="0"/>
                <w:color w:val="auto"/>
                <w:sz w:val="24"/>
                <w:highlight w:val="none"/>
              </w:rPr>
              <w:t>：(1)合同签订后，一阶段完成以下模块功能(包括学业预警、 跨专业选修课程资源库、项目式课程资源库、微专业、排课管理优化开发、成绩 更正优化开发、借教室优化开发、双创工作量优化开发模块)并验收后，采购人向成交人支付合同金额的50%;</w:t>
            </w:r>
          </w:p>
          <w:p w14:paraId="6126D54E">
            <w:pPr>
              <w:pStyle w:val="13"/>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(2)系统全部功能验收完成后，采购人向成交人一次性支付剩余合同款。</w:t>
            </w:r>
          </w:p>
          <w:p w14:paraId="59EB4103">
            <w:pPr>
              <w:pStyle w:val="13"/>
              <w:widowControl w:val="0"/>
              <w:spacing w:before="0" w:beforeAutospacing="0" w:after="0" w:afterAutospacing="0" w:line="360" w:lineRule="auto"/>
              <w:jc w:val="left"/>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供应商提交的响应文件中如有关于付款条件的表述与比选文件规定不符，将被视为实质性不响应，将导致</w:t>
            </w:r>
            <w:r>
              <w:rPr>
                <w:rFonts w:hint="eastAsia" w:ascii="仿宋" w:hAnsi="仿宋" w:eastAsia="仿宋" w:cs="仿宋"/>
                <w:b w:val="0"/>
                <w:color w:val="auto"/>
                <w:sz w:val="24"/>
                <w:highlight w:val="none"/>
                <w:lang w:val="en-US" w:eastAsia="zh-CN"/>
              </w:rPr>
              <w:t>比选</w:t>
            </w:r>
            <w:r>
              <w:rPr>
                <w:rFonts w:hint="eastAsia" w:ascii="仿宋" w:hAnsi="仿宋" w:eastAsia="仿宋" w:cs="仿宋"/>
                <w:b w:val="0"/>
                <w:color w:val="auto"/>
                <w:sz w:val="24"/>
                <w:highlight w:val="none"/>
              </w:rPr>
              <w:t>无效。</w:t>
            </w:r>
          </w:p>
        </w:tc>
      </w:tr>
      <w:tr w14:paraId="2EB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4F5368B3">
            <w:pPr>
              <w:pStyle w:val="12"/>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2190" w:type="dxa"/>
            <w:vAlign w:val="center"/>
          </w:tcPr>
          <w:p w14:paraId="3E847562">
            <w:pPr>
              <w:pStyle w:val="13"/>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en-US" w:eastAsia="zh-CN"/>
              </w:rPr>
              <w:t>服务</w:t>
            </w:r>
            <w:r>
              <w:rPr>
                <w:rFonts w:hint="eastAsia" w:ascii="仿宋" w:hAnsi="仿宋" w:eastAsia="仿宋" w:cs="仿宋"/>
                <w:b w:val="0"/>
                <w:color w:val="auto"/>
                <w:sz w:val="24"/>
                <w:highlight w:val="none"/>
              </w:rPr>
              <w:t>地点</w:t>
            </w:r>
          </w:p>
        </w:tc>
        <w:tc>
          <w:tcPr>
            <w:tcW w:w="6203" w:type="dxa"/>
            <w:vAlign w:val="top"/>
          </w:tcPr>
          <w:p w14:paraId="45AEC2D2">
            <w:pPr>
              <w:pStyle w:val="13"/>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合肥工业大学</w:t>
            </w:r>
          </w:p>
        </w:tc>
      </w:tr>
      <w:tr w14:paraId="08A1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54FE1255">
            <w:pPr>
              <w:pStyle w:val="12"/>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2190" w:type="dxa"/>
            <w:vAlign w:val="center"/>
          </w:tcPr>
          <w:p w14:paraId="50527505">
            <w:pPr>
              <w:pStyle w:val="13"/>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en-US" w:eastAsia="zh-CN"/>
              </w:rPr>
              <w:t>服务</w:t>
            </w:r>
            <w:r>
              <w:rPr>
                <w:rFonts w:hint="eastAsia" w:ascii="仿宋" w:hAnsi="仿宋" w:eastAsia="仿宋" w:cs="仿宋"/>
                <w:b w:val="0"/>
                <w:color w:val="auto"/>
                <w:sz w:val="24"/>
                <w:highlight w:val="none"/>
              </w:rPr>
              <w:t>期限</w:t>
            </w:r>
          </w:p>
        </w:tc>
        <w:tc>
          <w:tcPr>
            <w:tcW w:w="6203" w:type="dxa"/>
            <w:vAlign w:val="center"/>
          </w:tcPr>
          <w:p w14:paraId="710CEA96">
            <w:pPr>
              <w:pStyle w:val="13"/>
              <w:widowControl w:val="0"/>
              <w:spacing w:before="0" w:beforeAutospacing="0" w:after="0" w:afterAutospacing="0" w:line="360" w:lineRule="auto"/>
              <w:jc w:val="left"/>
              <w:rPr>
                <w:rFonts w:hint="eastAsia" w:ascii="仿宋" w:hAnsi="仿宋" w:eastAsia="仿宋" w:cs="仿宋"/>
                <w:b w:val="0"/>
                <w:color w:val="auto"/>
                <w:sz w:val="24"/>
                <w:highlight w:val="none"/>
                <w:lang w:eastAsia="zh-CN"/>
              </w:rPr>
            </w:pPr>
            <w:r>
              <w:rPr>
                <w:rFonts w:hint="eastAsia" w:ascii="仿宋" w:hAnsi="仿宋" w:eastAsia="仿宋" w:cs="仿宋"/>
                <w:b w:val="0"/>
                <w:color w:val="auto"/>
                <w:sz w:val="24"/>
                <w:highlight w:val="none"/>
                <w:lang w:eastAsia="zh-CN"/>
              </w:rPr>
              <w:t>合同签订之日起150天内完成项目验收交付</w:t>
            </w:r>
          </w:p>
        </w:tc>
      </w:tr>
      <w:tr w14:paraId="683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98" w:type="dxa"/>
            <w:vAlign w:val="center"/>
          </w:tcPr>
          <w:p w14:paraId="23418AC8">
            <w:pPr>
              <w:pStyle w:val="12"/>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4</w:t>
            </w:r>
          </w:p>
        </w:tc>
        <w:tc>
          <w:tcPr>
            <w:tcW w:w="2190" w:type="dxa"/>
            <w:vAlign w:val="center"/>
          </w:tcPr>
          <w:p w14:paraId="4FA6D53D">
            <w:pPr>
              <w:pStyle w:val="13"/>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本项目采购标的所属行业</w:t>
            </w:r>
          </w:p>
        </w:tc>
        <w:tc>
          <w:tcPr>
            <w:tcW w:w="6203" w:type="dxa"/>
            <w:vAlign w:val="center"/>
          </w:tcPr>
          <w:p w14:paraId="22583881">
            <w:pPr>
              <w:pStyle w:val="13"/>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软件和信息技术服务业</w:t>
            </w:r>
          </w:p>
        </w:tc>
      </w:tr>
    </w:tbl>
    <w:p w14:paraId="78947915">
      <w:pPr>
        <w:spacing w:line="360" w:lineRule="auto"/>
        <w:ind w:firstLine="437"/>
        <w:rPr>
          <w:rFonts w:hint="eastAsia" w:ascii="仿宋" w:hAnsi="仿宋" w:eastAsia="仿宋" w:cs="仿宋"/>
          <w:b/>
          <w:sz w:val="24"/>
          <w:szCs w:val="18"/>
        </w:rPr>
      </w:pPr>
      <w:r>
        <w:rPr>
          <w:rFonts w:hint="eastAsia" w:ascii="仿宋" w:hAnsi="仿宋" w:eastAsia="仿宋" w:cs="仿宋"/>
          <w:b/>
          <w:sz w:val="24"/>
          <w:szCs w:val="18"/>
        </w:rPr>
        <w:t>二、项目概况</w:t>
      </w:r>
    </w:p>
    <w:p w14:paraId="06191CCF">
      <w:pPr>
        <w:spacing w:line="360" w:lineRule="auto"/>
        <w:ind w:firstLine="437"/>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color w:val="auto"/>
          <w:kern w:val="0"/>
          <w:sz w:val="24"/>
          <w:szCs w:val="28"/>
          <w:highlight w:val="none"/>
          <w:lang w:val="en-US" w:eastAsia="zh-CN" w:bidi="ar-SA"/>
        </w:rPr>
        <w:t>我校现有教学信息管理系统于2017年建成并投入使用，经历多期的系统建设能基本满足此前教育教学管理需求。当前师生对教学信息管理系统已经有了较高的熟悉程度，基础业务数据也实现了全面贯通。随着信息化建设的发展和学校  教学改革的逐步深入，我校培养的理念和需求在不断丰富与更新，随之而来对于教务工作的开展也需要与最新的政策理念接轨，教务管理人员、教师及学生对教  学相关工作和教学数据等提出了更高的信息化需求，需要在学校现有教学信息管理系统基础上扩充新的系统功能以及对现有模块功能进行优化开发来满足教育  教学信息化新要求，通过对学业预警、电子学籍卡、毕业审核学分替代、交换生学分认定、跨专业选修课程资源、项目式课程资源库、微专业、教师发展管理模块的功能新增以及对课程、教学任务、排课、选课、考试、成绩更正、毕业、学籍、借教室、实验房间统计、实验课程、推免、质量管理、双创工作、竞赛管理等模块功能的优化开发，从而形成一个更好的推进教务教学管理工作的规范化、精细化的更贴合我校业务的教学信息管理系统，提供高质高效的信息化技术支撑，实现我校教学质量以及教学改革持续推进，为一流专业建设、 一流人才培养提供有力保障。</w:t>
      </w:r>
    </w:p>
    <w:p w14:paraId="7C193E37">
      <w:pPr>
        <w:spacing w:line="360" w:lineRule="auto"/>
        <w:ind w:firstLine="437"/>
        <w:rPr>
          <w:rFonts w:hint="eastAsia" w:ascii="仿宋" w:hAnsi="仿宋" w:eastAsia="仿宋" w:cs="仿宋"/>
          <w:b/>
          <w:sz w:val="24"/>
          <w:szCs w:val="18"/>
        </w:rPr>
      </w:pPr>
      <w:r>
        <w:rPr>
          <w:rFonts w:hint="eastAsia" w:ascii="仿宋" w:hAnsi="仿宋" w:eastAsia="仿宋" w:cs="仿宋"/>
          <w:b/>
          <w:sz w:val="24"/>
          <w:szCs w:val="18"/>
        </w:rPr>
        <w:t>三、服务需求</w:t>
      </w:r>
    </w:p>
    <w:p w14:paraId="68D075D5">
      <w:pPr>
        <w:pStyle w:val="6"/>
        <w:spacing w:before="146" w:line="351" w:lineRule="auto"/>
        <w:ind w:left="205" w:right="130" w:firstLine="510"/>
        <w:rPr>
          <w:rFonts w:hint="eastAsia" w:ascii="仿宋" w:hAnsi="仿宋" w:eastAsia="仿宋" w:cs="仿宋"/>
          <w:sz w:val="24"/>
          <w:szCs w:val="24"/>
        </w:rPr>
      </w:pPr>
      <w:r>
        <w:rPr>
          <w:rFonts w:hint="eastAsia" w:ascii="仿宋" w:hAnsi="仿宋" w:eastAsia="仿宋" w:cs="仿宋"/>
          <w:spacing w:val="4"/>
          <w:sz w:val="24"/>
          <w:szCs w:val="24"/>
        </w:rPr>
        <w:t>说明：指标按重要性分为“■”、</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“●”、“▲”和一般无标示指标。</w:t>
      </w:r>
      <w:r>
        <w:rPr>
          <w:rFonts w:hint="eastAsia" w:ascii="仿宋" w:hAnsi="仿宋" w:eastAsia="仿宋" w:cs="仿宋"/>
          <w:spacing w:val="3"/>
          <w:sz w:val="24"/>
          <w:szCs w:val="24"/>
        </w:rPr>
        <w:t>“■”</w:t>
      </w:r>
      <w:r>
        <w:rPr>
          <w:rFonts w:hint="eastAsia" w:ascii="仿宋" w:hAnsi="仿宋" w:eastAsia="仿宋" w:cs="仿宋"/>
          <w:sz w:val="24"/>
          <w:szCs w:val="24"/>
        </w:rPr>
        <w:t xml:space="preserve"> </w:t>
      </w:r>
      <w:r>
        <w:rPr>
          <w:rFonts w:hint="eastAsia" w:ascii="仿宋" w:hAnsi="仿宋" w:eastAsia="仿宋" w:cs="仿宋"/>
          <w:spacing w:val="5"/>
          <w:sz w:val="24"/>
          <w:szCs w:val="24"/>
        </w:rPr>
        <w:t>代表实质性指标，不满足该指标项将导致投标被拒绝；“●”代表演示指标</w:t>
      </w:r>
      <w:r>
        <w:rPr>
          <w:rFonts w:hint="eastAsia" w:ascii="仿宋" w:hAnsi="仿宋" w:eastAsia="仿宋" w:cs="仿宋"/>
          <w:spacing w:val="12"/>
          <w:sz w:val="24"/>
          <w:szCs w:val="24"/>
        </w:rPr>
        <w:t>项；▲代表重要指标，不满足将导致被扣分；无标识则表示一般指标项，不满</w:t>
      </w:r>
      <w:r>
        <w:rPr>
          <w:rFonts w:hint="eastAsia" w:ascii="仿宋" w:hAnsi="仿宋" w:eastAsia="仿宋" w:cs="仿宋"/>
          <w:spacing w:val="4"/>
          <w:sz w:val="24"/>
          <w:szCs w:val="24"/>
        </w:rPr>
        <w:t>足将导致被扣分。</w:t>
      </w:r>
    </w:p>
    <w:tbl>
      <w:tblPr>
        <w:tblStyle w:val="15"/>
        <w:tblW w:w="0" w:type="auto"/>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67"/>
        <w:gridCol w:w="7554"/>
      </w:tblGrid>
      <w:tr w14:paraId="2CC3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top"/>
          </w:tcPr>
          <w:p w14:paraId="43C249DC">
            <w:pPr>
              <w:pStyle w:val="14"/>
              <w:keepNext w:val="0"/>
              <w:keepLines w:val="0"/>
              <w:pageBreakBefore w:val="0"/>
              <w:widowControl w:val="0"/>
              <w:kinsoku/>
              <w:wordWrap/>
              <w:overflowPunct/>
              <w:topLinePunct w:val="0"/>
              <w:autoSpaceDE/>
              <w:autoSpaceDN/>
              <w:bidi w:val="0"/>
              <w:adjustRightInd/>
              <w:snapToGrid/>
              <w:spacing w:before="86" w:line="360" w:lineRule="auto"/>
              <w:ind w:left="95"/>
              <w:jc w:val="center"/>
              <w:textAlignment w:val="auto"/>
              <w:rPr>
                <w:rFonts w:hint="eastAsia" w:ascii="仿宋" w:hAnsi="仿宋" w:eastAsia="仿宋" w:cs="仿宋"/>
                <w:b/>
                <w:bCs/>
                <w:sz w:val="24"/>
                <w:szCs w:val="24"/>
              </w:rPr>
            </w:pPr>
            <w:r>
              <w:rPr>
                <w:rFonts w:hint="eastAsia" w:ascii="仿宋" w:hAnsi="仿宋" w:eastAsia="仿宋" w:cs="仿宋"/>
                <w:b/>
                <w:bCs/>
                <w:spacing w:val="7"/>
                <w:sz w:val="24"/>
                <w:szCs w:val="24"/>
              </w:rPr>
              <w:t>序号</w:t>
            </w:r>
          </w:p>
        </w:tc>
        <w:tc>
          <w:tcPr>
            <w:tcW w:w="1167" w:type="dxa"/>
            <w:vAlign w:val="top"/>
          </w:tcPr>
          <w:p w14:paraId="0AE41BFE">
            <w:pPr>
              <w:pStyle w:val="14"/>
              <w:keepNext w:val="0"/>
              <w:keepLines w:val="0"/>
              <w:pageBreakBefore w:val="0"/>
              <w:widowControl w:val="0"/>
              <w:kinsoku/>
              <w:wordWrap/>
              <w:overflowPunct/>
              <w:topLinePunct w:val="0"/>
              <w:autoSpaceDE/>
              <w:autoSpaceDN/>
              <w:bidi w:val="0"/>
              <w:adjustRightInd/>
              <w:snapToGrid/>
              <w:spacing w:before="85" w:line="360" w:lineRule="auto"/>
              <w:ind w:left="121"/>
              <w:jc w:val="center"/>
              <w:textAlignment w:val="auto"/>
              <w:rPr>
                <w:rFonts w:hint="eastAsia" w:ascii="仿宋" w:hAnsi="仿宋" w:eastAsia="仿宋" w:cs="仿宋"/>
                <w:b/>
                <w:bCs/>
                <w:sz w:val="24"/>
                <w:szCs w:val="24"/>
              </w:rPr>
            </w:pPr>
            <w:r>
              <w:rPr>
                <w:rFonts w:hint="eastAsia" w:ascii="仿宋" w:hAnsi="仿宋" w:eastAsia="仿宋" w:cs="仿宋"/>
                <w:b/>
                <w:bCs/>
                <w:spacing w:val="2"/>
                <w:sz w:val="24"/>
                <w:szCs w:val="24"/>
              </w:rPr>
              <w:t>功能模块</w:t>
            </w:r>
          </w:p>
        </w:tc>
        <w:tc>
          <w:tcPr>
            <w:tcW w:w="7554" w:type="dxa"/>
            <w:vAlign w:val="top"/>
          </w:tcPr>
          <w:p w14:paraId="46607C22">
            <w:pPr>
              <w:pStyle w:val="14"/>
              <w:keepNext w:val="0"/>
              <w:keepLines w:val="0"/>
              <w:pageBreakBefore w:val="0"/>
              <w:widowControl w:val="0"/>
              <w:kinsoku/>
              <w:wordWrap/>
              <w:overflowPunct/>
              <w:topLinePunct w:val="0"/>
              <w:autoSpaceDE/>
              <w:autoSpaceDN/>
              <w:bidi w:val="0"/>
              <w:adjustRightInd/>
              <w:snapToGrid/>
              <w:spacing w:before="86" w:line="360" w:lineRule="auto"/>
              <w:ind w:left="83"/>
              <w:jc w:val="center"/>
              <w:textAlignment w:val="auto"/>
              <w:rPr>
                <w:rFonts w:hint="eastAsia" w:ascii="仿宋" w:hAnsi="仿宋" w:eastAsia="仿宋" w:cs="仿宋"/>
                <w:b/>
                <w:bCs/>
                <w:sz w:val="24"/>
                <w:szCs w:val="24"/>
              </w:rPr>
            </w:pPr>
            <w:r>
              <w:rPr>
                <w:rFonts w:hint="eastAsia" w:ascii="仿宋" w:hAnsi="仿宋" w:eastAsia="仿宋" w:cs="仿宋"/>
                <w:b/>
                <w:bCs/>
                <w:spacing w:val="7"/>
                <w:sz w:val="24"/>
                <w:szCs w:val="24"/>
              </w:rPr>
              <w:t>功能点</w:t>
            </w:r>
          </w:p>
        </w:tc>
      </w:tr>
      <w:tr w14:paraId="28B8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482A0A91">
            <w:pPr>
              <w:pStyle w:val="14"/>
              <w:keepNext w:val="0"/>
              <w:keepLines w:val="0"/>
              <w:pageBreakBefore w:val="0"/>
              <w:widowControl w:val="0"/>
              <w:kinsoku/>
              <w:wordWrap/>
              <w:overflowPunct/>
              <w:topLinePunct w:val="0"/>
              <w:autoSpaceDE/>
              <w:autoSpaceDN/>
              <w:bidi w:val="0"/>
              <w:adjustRightInd/>
              <w:snapToGrid/>
              <w:spacing w:before="137" w:line="360" w:lineRule="auto"/>
              <w:ind w:left="95"/>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1167" w:type="dxa"/>
            <w:vAlign w:val="center"/>
          </w:tcPr>
          <w:p w14:paraId="5EB903FD">
            <w:pPr>
              <w:pStyle w:val="14"/>
              <w:keepNext w:val="0"/>
              <w:keepLines w:val="0"/>
              <w:pageBreakBefore w:val="0"/>
              <w:widowControl w:val="0"/>
              <w:kinsoku/>
              <w:wordWrap/>
              <w:overflowPunct/>
              <w:topLinePunct w:val="0"/>
              <w:autoSpaceDE/>
              <w:autoSpaceDN/>
              <w:bidi w:val="0"/>
              <w:adjustRightInd/>
              <w:snapToGrid/>
              <w:spacing w:before="103" w:line="360" w:lineRule="auto"/>
              <w:ind w:left="121"/>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学业预警</w:t>
            </w:r>
          </w:p>
        </w:tc>
        <w:tc>
          <w:tcPr>
            <w:tcW w:w="7554" w:type="dxa"/>
            <w:vAlign w:val="top"/>
          </w:tcPr>
          <w:p w14:paraId="6C062BCB">
            <w:pPr>
              <w:pStyle w:val="14"/>
              <w:keepNext w:val="0"/>
              <w:keepLines w:val="0"/>
              <w:pageBreakBefore w:val="0"/>
              <w:widowControl w:val="0"/>
              <w:kinsoku/>
              <w:wordWrap/>
              <w:overflowPunct/>
              <w:topLinePunct w:val="0"/>
              <w:autoSpaceDE/>
              <w:autoSpaceDN/>
              <w:bidi w:val="0"/>
              <w:adjustRightInd/>
              <w:snapToGrid/>
              <w:spacing w:before="10" w:line="360" w:lineRule="auto"/>
              <w:ind w:left="112" w:hanging="29"/>
              <w:jc w:val="left"/>
              <w:textAlignment w:val="auto"/>
              <w:rPr>
                <w:rFonts w:hint="eastAsia" w:ascii="仿宋" w:hAnsi="仿宋" w:eastAsia="仿宋" w:cs="仿宋"/>
                <w:sz w:val="24"/>
                <w:szCs w:val="24"/>
              </w:rPr>
            </w:pPr>
            <w:r>
              <w:rPr>
                <w:rFonts w:hint="eastAsia" w:ascii="仿宋" w:hAnsi="仿宋" w:eastAsia="仿宋" w:cs="仿宋"/>
                <w:spacing w:val="-1"/>
                <w:sz w:val="24"/>
                <w:szCs w:val="24"/>
              </w:rPr>
              <w:t>系统需实现对在学习过程中不及格学分达到一</w:t>
            </w:r>
            <w:r>
              <w:rPr>
                <w:rFonts w:hint="eastAsia" w:ascii="仿宋" w:hAnsi="仿宋" w:eastAsia="仿宋" w:cs="仿宋"/>
                <w:spacing w:val="-8"/>
                <w:sz w:val="24"/>
                <w:szCs w:val="24"/>
              </w:rPr>
              <w:t>定条件的学生予以学业警示。每学期开学补考后</w:t>
            </w:r>
            <w:r>
              <w:rPr>
                <w:rFonts w:hint="eastAsia" w:ascii="仿宋" w:hAnsi="仿宋" w:eastAsia="仿宋" w:cs="仿宋"/>
                <w:spacing w:val="-1"/>
                <w:sz w:val="24"/>
                <w:szCs w:val="24"/>
              </w:rPr>
              <w:t>学业预警结果同步推送至学生、学院。</w:t>
            </w:r>
          </w:p>
          <w:p w14:paraId="5AF16A38">
            <w:pPr>
              <w:pStyle w:val="14"/>
              <w:keepNext w:val="0"/>
              <w:keepLines w:val="0"/>
              <w:pageBreakBefore w:val="0"/>
              <w:widowControl w:val="0"/>
              <w:kinsoku/>
              <w:wordWrap/>
              <w:overflowPunct/>
              <w:topLinePunct w:val="0"/>
              <w:autoSpaceDE/>
              <w:autoSpaceDN/>
              <w:bidi w:val="0"/>
              <w:adjustRightInd/>
              <w:snapToGrid/>
              <w:spacing w:before="9" w:line="360" w:lineRule="auto"/>
              <w:ind w:left="83"/>
              <w:jc w:val="left"/>
              <w:textAlignment w:val="auto"/>
              <w:rPr>
                <w:rFonts w:hint="eastAsia" w:ascii="仿宋" w:hAnsi="仿宋" w:eastAsia="仿宋" w:cs="仿宋"/>
                <w:sz w:val="24"/>
                <w:szCs w:val="24"/>
                <w:lang w:eastAsia="zh-CN"/>
              </w:rPr>
            </w:pPr>
            <w:r>
              <w:rPr>
                <w:rFonts w:hint="eastAsia" w:ascii="仿宋" w:hAnsi="仿宋" w:eastAsia="仿宋" w:cs="仿宋"/>
                <w:spacing w:val="-5"/>
                <w:sz w:val="24"/>
                <w:szCs w:val="24"/>
              </w:rPr>
              <w:t>(一)●预警类型</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lang w:val="en-US" w:eastAsia="zh-CN"/>
              </w:rPr>
              <w:t>提供视频演示</w:t>
            </w:r>
            <w:r>
              <w:rPr>
                <w:rFonts w:hint="eastAsia" w:ascii="仿宋" w:hAnsi="仿宋" w:eastAsia="仿宋" w:cs="仿宋"/>
                <w:b/>
                <w:bCs/>
                <w:spacing w:val="-5"/>
                <w:sz w:val="24"/>
                <w:szCs w:val="24"/>
                <w:lang w:eastAsia="zh-CN"/>
              </w:rPr>
              <w:t>）</w:t>
            </w:r>
          </w:p>
          <w:p w14:paraId="709958C3">
            <w:pPr>
              <w:pStyle w:val="14"/>
              <w:keepNext w:val="0"/>
              <w:keepLines w:val="0"/>
              <w:pageBreakBefore w:val="0"/>
              <w:widowControl w:val="0"/>
              <w:kinsoku/>
              <w:wordWrap/>
              <w:overflowPunct/>
              <w:topLinePunct w:val="0"/>
              <w:autoSpaceDE/>
              <w:autoSpaceDN/>
              <w:bidi w:val="0"/>
              <w:adjustRightInd/>
              <w:snapToGrid/>
              <w:spacing w:before="13" w:line="360" w:lineRule="auto"/>
              <w:ind w:left="83" w:firstLine="19"/>
              <w:jc w:val="left"/>
              <w:textAlignment w:val="auto"/>
              <w:rPr>
                <w:rFonts w:hint="eastAsia" w:ascii="仿宋" w:hAnsi="仿宋" w:eastAsia="仿宋" w:cs="仿宋"/>
                <w:sz w:val="24"/>
                <w:szCs w:val="24"/>
              </w:rPr>
            </w:pPr>
            <w:r>
              <w:rPr>
                <w:rFonts w:hint="eastAsia" w:ascii="仿宋" w:hAnsi="仿宋" w:eastAsia="仿宋" w:cs="仿宋"/>
                <w:sz w:val="24"/>
                <w:szCs w:val="24"/>
              </w:rPr>
              <w:t>1.需实现自定义维护预警类型，包括：学习警</w:t>
            </w:r>
            <w:r>
              <w:rPr>
                <w:rFonts w:hint="eastAsia" w:ascii="仿宋" w:hAnsi="仿宋" w:eastAsia="仿宋" w:cs="仿宋"/>
                <w:spacing w:val="-6"/>
                <w:sz w:val="24"/>
                <w:szCs w:val="24"/>
              </w:rPr>
              <w:t>示、继续警示、解除警示、退学、留级、免于处</w:t>
            </w:r>
            <w:r>
              <w:rPr>
                <w:rFonts w:hint="eastAsia" w:ascii="仿宋" w:hAnsi="仿宋" w:eastAsia="仿宋" w:cs="仿宋"/>
                <w:spacing w:val="-7"/>
                <w:sz w:val="24"/>
                <w:szCs w:val="24"/>
              </w:rPr>
              <w:t>理；</w:t>
            </w:r>
          </w:p>
          <w:p w14:paraId="59D153E8">
            <w:pPr>
              <w:pStyle w:val="14"/>
              <w:keepNext w:val="0"/>
              <w:keepLines w:val="0"/>
              <w:pageBreakBefore w:val="0"/>
              <w:widowControl w:val="0"/>
              <w:kinsoku/>
              <w:wordWrap/>
              <w:overflowPunct/>
              <w:topLinePunct w:val="0"/>
              <w:autoSpaceDE/>
              <w:autoSpaceDN/>
              <w:bidi w:val="0"/>
              <w:adjustRightInd/>
              <w:snapToGrid/>
              <w:spacing w:before="6" w:line="360" w:lineRule="auto"/>
              <w:ind w:left="112" w:right="135" w:hanging="29"/>
              <w:jc w:val="left"/>
              <w:textAlignment w:val="auto"/>
              <w:rPr>
                <w:rFonts w:hint="eastAsia" w:ascii="仿宋" w:hAnsi="仿宋" w:eastAsia="仿宋" w:cs="仿宋"/>
                <w:spacing w:val="9"/>
                <w:sz w:val="24"/>
                <w:szCs w:val="24"/>
              </w:rPr>
            </w:pPr>
            <w:r>
              <w:rPr>
                <w:rFonts w:hint="eastAsia" w:ascii="仿宋" w:hAnsi="仿宋" w:eastAsia="仿宋" w:cs="仿宋"/>
                <w:spacing w:val="-1"/>
                <w:sz w:val="24"/>
                <w:szCs w:val="24"/>
              </w:rPr>
              <w:t>2.需实现对每种预警类型设置预警状态功能，</w:t>
            </w:r>
            <w:r>
              <w:rPr>
                <w:rFonts w:hint="eastAsia" w:ascii="仿宋" w:hAnsi="仿宋" w:eastAsia="仿宋" w:cs="仿宋"/>
                <w:spacing w:val="9"/>
                <w:sz w:val="24"/>
                <w:szCs w:val="24"/>
              </w:rPr>
              <w:t>预警状态有预警、取消预警；</w:t>
            </w:r>
          </w:p>
          <w:p w14:paraId="5964FB56">
            <w:pPr>
              <w:pStyle w:val="14"/>
              <w:keepNext w:val="0"/>
              <w:keepLines w:val="0"/>
              <w:pageBreakBefore w:val="0"/>
              <w:widowControl w:val="0"/>
              <w:kinsoku/>
              <w:wordWrap/>
              <w:overflowPunct/>
              <w:topLinePunct w:val="0"/>
              <w:autoSpaceDE/>
              <w:autoSpaceDN/>
              <w:bidi w:val="0"/>
              <w:adjustRightInd/>
              <w:snapToGrid/>
              <w:spacing w:before="23" w:line="360" w:lineRule="auto"/>
              <w:ind w:left="112" w:hanging="1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3.需实现对每种预警类型设置优先级功能，若</w:t>
            </w:r>
            <w:r>
              <w:rPr>
                <w:rFonts w:hint="eastAsia" w:ascii="仿宋" w:hAnsi="仿宋" w:eastAsia="仿宋" w:cs="仿宋"/>
                <w:spacing w:val="-8"/>
                <w:sz w:val="24"/>
                <w:szCs w:val="24"/>
              </w:rPr>
              <w:t>学生满足多种预警类型条件，则按优先级最高的</w:t>
            </w:r>
            <w:r>
              <w:rPr>
                <w:rFonts w:hint="eastAsia" w:ascii="仿宋" w:hAnsi="仿宋" w:eastAsia="仿宋" w:cs="仿宋"/>
                <w:spacing w:val="-2"/>
                <w:sz w:val="24"/>
                <w:szCs w:val="24"/>
              </w:rPr>
              <w:t>进行预警。</w:t>
            </w:r>
          </w:p>
          <w:p w14:paraId="5D7DDB41">
            <w:pPr>
              <w:pStyle w:val="14"/>
              <w:keepNext w:val="0"/>
              <w:keepLines w:val="0"/>
              <w:pageBreakBefore w:val="0"/>
              <w:widowControl w:val="0"/>
              <w:kinsoku/>
              <w:wordWrap/>
              <w:overflowPunct/>
              <w:topLinePunct w:val="0"/>
              <w:autoSpaceDE/>
              <w:autoSpaceDN/>
              <w:bidi w:val="0"/>
              <w:adjustRightInd/>
              <w:snapToGrid/>
              <w:spacing w:line="360" w:lineRule="auto"/>
              <w:ind w:left="123"/>
              <w:jc w:val="left"/>
              <w:textAlignment w:val="auto"/>
              <w:rPr>
                <w:rFonts w:hint="eastAsia" w:ascii="仿宋" w:hAnsi="仿宋" w:eastAsia="仿宋" w:cs="仿宋"/>
                <w:sz w:val="24"/>
                <w:szCs w:val="24"/>
              </w:rPr>
            </w:pPr>
            <w:r>
              <w:rPr>
                <w:rFonts w:hint="eastAsia" w:ascii="仿宋" w:hAnsi="仿宋" w:eastAsia="仿宋" w:cs="仿宋"/>
                <w:spacing w:val="-4"/>
                <w:sz w:val="24"/>
                <w:szCs w:val="24"/>
              </w:rPr>
              <w:t>(二)●预警规则设置</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lang w:val="en-US" w:eastAsia="zh-CN"/>
              </w:rPr>
              <w:t>提供视频演示</w:t>
            </w:r>
            <w:r>
              <w:rPr>
                <w:rFonts w:hint="eastAsia" w:ascii="仿宋" w:hAnsi="仿宋" w:eastAsia="仿宋" w:cs="仿宋"/>
                <w:b/>
                <w:bCs/>
                <w:spacing w:val="-5"/>
                <w:sz w:val="24"/>
                <w:szCs w:val="24"/>
                <w:lang w:eastAsia="zh-CN"/>
              </w:rPr>
              <w:t>）</w:t>
            </w:r>
          </w:p>
          <w:p w14:paraId="5A77D1E3">
            <w:pPr>
              <w:pStyle w:val="14"/>
              <w:keepNext w:val="0"/>
              <w:keepLines w:val="0"/>
              <w:pageBreakBefore w:val="0"/>
              <w:widowControl w:val="0"/>
              <w:kinsoku/>
              <w:wordWrap/>
              <w:overflowPunct/>
              <w:topLinePunct w:val="0"/>
              <w:autoSpaceDE/>
              <w:autoSpaceDN/>
              <w:bidi w:val="0"/>
              <w:adjustRightInd/>
              <w:snapToGrid/>
              <w:spacing w:before="32" w:line="360" w:lineRule="auto"/>
              <w:ind w:left="102"/>
              <w:jc w:val="left"/>
              <w:textAlignment w:val="auto"/>
              <w:rPr>
                <w:rFonts w:hint="eastAsia" w:ascii="仿宋" w:hAnsi="仿宋" w:eastAsia="仿宋" w:cs="仿宋"/>
                <w:sz w:val="24"/>
                <w:szCs w:val="24"/>
              </w:rPr>
            </w:pPr>
            <w:r>
              <w:rPr>
                <w:rFonts w:hint="eastAsia" w:ascii="仿宋" w:hAnsi="仿宋" w:eastAsia="仿宋" w:cs="仿宋"/>
                <w:spacing w:val="-1"/>
                <w:sz w:val="24"/>
                <w:szCs w:val="24"/>
              </w:rPr>
              <w:t>1.需实现按预警类型设置预警规则功能，预警</w:t>
            </w:r>
            <w:r>
              <w:rPr>
                <w:rFonts w:hint="eastAsia" w:ascii="仿宋" w:hAnsi="仿宋" w:eastAsia="仿宋" w:cs="仿宋"/>
                <w:spacing w:val="-7"/>
                <w:sz w:val="24"/>
                <w:szCs w:val="24"/>
              </w:rPr>
              <w:t>规则由多个条件或子条件组成，满足其中任意一</w:t>
            </w:r>
            <w:r>
              <w:rPr>
                <w:rFonts w:hint="eastAsia" w:ascii="仿宋" w:hAnsi="仿宋" w:eastAsia="仿宋" w:cs="仿宋"/>
                <w:spacing w:val="6"/>
                <w:sz w:val="24"/>
                <w:szCs w:val="24"/>
              </w:rPr>
              <w:t>个条件或全部子条件即达到预警要求；</w:t>
            </w:r>
          </w:p>
          <w:p w14:paraId="2135C804">
            <w:pPr>
              <w:pStyle w:val="14"/>
              <w:keepNext w:val="0"/>
              <w:keepLines w:val="0"/>
              <w:pageBreakBefore w:val="0"/>
              <w:widowControl w:val="0"/>
              <w:kinsoku/>
              <w:wordWrap/>
              <w:overflowPunct/>
              <w:topLinePunct w:val="0"/>
              <w:autoSpaceDE/>
              <w:autoSpaceDN/>
              <w:bidi w:val="0"/>
              <w:adjustRightInd/>
              <w:snapToGrid/>
              <w:spacing w:before="23" w:line="360" w:lineRule="auto"/>
              <w:ind w:left="112" w:hanging="10"/>
              <w:jc w:val="left"/>
              <w:textAlignment w:val="auto"/>
              <w:rPr>
                <w:rFonts w:hint="eastAsia" w:ascii="仿宋" w:hAnsi="仿宋" w:eastAsia="仿宋" w:cs="仿宋"/>
                <w:sz w:val="24"/>
                <w:szCs w:val="24"/>
              </w:rPr>
            </w:pPr>
            <w:r>
              <w:rPr>
                <w:rFonts w:hint="eastAsia" w:ascii="仿宋" w:hAnsi="仿宋" w:eastAsia="仿宋" w:cs="仿宋"/>
                <w:spacing w:val="-1"/>
                <w:sz w:val="24"/>
                <w:szCs w:val="24"/>
              </w:rPr>
              <w:t>2.需实现维护预警条件的功能，预警条件由预</w:t>
            </w:r>
            <w:r>
              <w:rPr>
                <w:rFonts w:hint="eastAsia" w:ascii="仿宋" w:hAnsi="仿宋" w:eastAsia="仿宋" w:cs="仿宋"/>
                <w:spacing w:val="-8"/>
                <w:sz w:val="24"/>
                <w:szCs w:val="24"/>
              </w:rPr>
              <w:t>警检查器实现，预警检查器有：学分检查器、门</w:t>
            </w:r>
            <w:r>
              <w:rPr>
                <w:rFonts w:hint="eastAsia" w:ascii="仿宋" w:hAnsi="仿宋" w:eastAsia="仿宋" w:cs="仿宋"/>
                <w:spacing w:val="-2"/>
                <w:sz w:val="24"/>
                <w:szCs w:val="24"/>
              </w:rPr>
              <w:t>数检查器、GPA检查器、预警次数检查器。</w:t>
            </w:r>
          </w:p>
          <w:p w14:paraId="7C2EAD2E">
            <w:pPr>
              <w:pStyle w:val="14"/>
              <w:keepNext w:val="0"/>
              <w:keepLines w:val="0"/>
              <w:pageBreakBefore w:val="0"/>
              <w:widowControl w:val="0"/>
              <w:kinsoku/>
              <w:wordWrap/>
              <w:overflowPunct/>
              <w:topLinePunct w:val="0"/>
              <w:autoSpaceDE/>
              <w:autoSpaceDN/>
              <w:bidi w:val="0"/>
              <w:adjustRightInd/>
              <w:snapToGrid/>
              <w:spacing w:before="31" w:line="360" w:lineRule="auto"/>
              <w:ind w:left="162"/>
              <w:jc w:val="left"/>
              <w:textAlignment w:val="auto"/>
              <w:rPr>
                <w:rFonts w:hint="eastAsia" w:ascii="仿宋" w:hAnsi="仿宋" w:eastAsia="仿宋" w:cs="仿宋"/>
                <w:sz w:val="24"/>
                <w:szCs w:val="24"/>
              </w:rPr>
            </w:pPr>
            <w:r>
              <w:rPr>
                <w:rFonts w:hint="eastAsia" w:ascii="仿宋" w:hAnsi="仿宋" w:eastAsia="仿宋" w:cs="仿宋"/>
                <w:spacing w:val="2"/>
                <w:sz w:val="24"/>
                <w:szCs w:val="24"/>
              </w:rPr>
              <w:t>(三)▲预警管理</w:t>
            </w:r>
            <w:r>
              <w:rPr>
                <w:rFonts w:hint="eastAsia" w:ascii="仿宋" w:hAnsi="仿宋" w:eastAsia="仿宋" w:cs="仿宋"/>
                <w:b/>
                <w:bCs/>
                <w:spacing w:val="2"/>
                <w:sz w:val="24"/>
                <w:szCs w:val="24"/>
              </w:rPr>
              <w:t>(提供功能页面截图)</w:t>
            </w:r>
          </w:p>
          <w:p w14:paraId="22369A54">
            <w:pPr>
              <w:pStyle w:val="14"/>
              <w:keepNext w:val="0"/>
              <w:keepLines w:val="0"/>
              <w:pageBreakBefore w:val="0"/>
              <w:widowControl w:val="0"/>
              <w:kinsoku/>
              <w:wordWrap/>
              <w:overflowPunct/>
              <w:topLinePunct w:val="0"/>
              <w:autoSpaceDE/>
              <w:autoSpaceDN/>
              <w:bidi w:val="0"/>
              <w:adjustRightInd/>
              <w:snapToGrid/>
              <w:spacing w:before="32" w:line="360" w:lineRule="auto"/>
              <w:ind w:left="102"/>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1.需实现预警统计、修改预警类型的功能；</w:t>
            </w:r>
          </w:p>
          <w:p w14:paraId="0B99D856">
            <w:pPr>
              <w:pStyle w:val="14"/>
              <w:keepNext w:val="0"/>
              <w:keepLines w:val="0"/>
              <w:pageBreakBefore w:val="0"/>
              <w:widowControl w:val="0"/>
              <w:kinsoku/>
              <w:wordWrap/>
              <w:overflowPunct/>
              <w:topLinePunct w:val="0"/>
              <w:autoSpaceDE/>
              <w:autoSpaceDN/>
              <w:bidi w:val="0"/>
              <w:adjustRightInd/>
              <w:snapToGrid/>
              <w:spacing w:before="32" w:line="360" w:lineRule="auto"/>
              <w:ind w:left="102"/>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2.需实现预警通知书模板配置、打印预警通知书的功能；</w:t>
            </w:r>
          </w:p>
          <w:p w14:paraId="7B521607">
            <w:pPr>
              <w:pStyle w:val="14"/>
              <w:keepNext w:val="0"/>
              <w:keepLines w:val="0"/>
              <w:pageBreakBefore w:val="0"/>
              <w:widowControl w:val="0"/>
              <w:kinsoku/>
              <w:wordWrap/>
              <w:overflowPunct/>
              <w:topLinePunct w:val="0"/>
              <w:autoSpaceDE/>
              <w:autoSpaceDN/>
              <w:bidi w:val="0"/>
              <w:adjustRightInd/>
              <w:snapToGrid/>
              <w:spacing w:before="32" w:line="360" w:lineRule="auto"/>
              <w:ind w:left="102"/>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3.需实现新建、删除、打印、查看、发布、取消发布、归档、取消归档学生预警的功能；</w:t>
            </w:r>
          </w:p>
          <w:p w14:paraId="43D10E54">
            <w:pPr>
              <w:pStyle w:val="14"/>
              <w:keepNext w:val="0"/>
              <w:keepLines w:val="0"/>
              <w:pageBreakBefore w:val="0"/>
              <w:widowControl w:val="0"/>
              <w:kinsoku/>
              <w:wordWrap/>
              <w:overflowPunct/>
              <w:topLinePunct w:val="0"/>
              <w:autoSpaceDE/>
              <w:autoSpaceDN/>
              <w:bidi w:val="0"/>
              <w:adjustRightInd/>
              <w:snapToGrid/>
              <w:spacing w:before="32" w:line="360" w:lineRule="auto"/>
              <w:ind w:left="102"/>
              <w:jc w:val="left"/>
              <w:textAlignment w:val="auto"/>
              <w:rPr>
                <w:rFonts w:hint="eastAsia" w:ascii="仿宋" w:hAnsi="仿宋" w:eastAsia="仿宋" w:cs="仿宋"/>
                <w:spacing w:val="-6"/>
                <w:sz w:val="24"/>
                <w:szCs w:val="24"/>
                <w:lang w:eastAsia="zh-CN"/>
              </w:rPr>
            </w:pPr>
            <w:r>
              <w:rPr>
                <w:rFonts w:hint="eastAsia" w:ascii="仿宋" w:hAnsi="仿宋" w:eastAsia="仿宋" w:cs="仿宋"/>
                <w:spacing w:val="-1"/>
                <w:sz w:val="24"/>
                <w:szCs w:val="24"/>
              </w:rPr>
              <w:t>4.需实现预警结果导出、预警明细导出的功能</w:t>
            </w:r>
            <w:r>
              <w:rPr>
                <w:rFonts w:hint="eastAsia" w:ascii="仿宋" w:hAnsi="仿宋" w:eastAsia="仿宋" w:cs="仿宋"/>
                <w:spacing w:val="-1"/>
                <w:sz w:val="24"/>
                <w:szCs w:val="24"/>
                <w:lang w:eastAsia="zh-CN"/>
              </w:rPr>
              <w:t>。</w:t>
            </w:r>
          </w:p>
        </w:tc>
      </w:tr>
      <w:tr w14:paraId="59B65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top"/>
          </w:tcPr>
          <w:p w14:paraId="55D6A8E4">
            <w:pPr>
              <w:pStyle w:val="14"/>
              <w:keepNext w:val="0"/>
              <w:keepLines w:val="0"/>
              <w:pageBreakBefore w:val="0"/>
              <w:widowControl w:val="0"/>
              <w:kinsoku/>
              <w:wordWrap/>
              <w:overflowPunct/>
              <w:topLinePunct w:val="0"/>
              <w:autoSpaceDE/>
              <w:autoSpaceDN/>
              <w:bidi w:val="0"/>
              <w:adjustRightInd/>
              <w:snapToGrid/>
              <w:spacing w:before="149" w:line="360" w:lineRule="auto"/>
              <w:ind w:left="114" w:left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167" w:type="dxa"/>
            <w:vAlign w:val="top"/>
          </w:tcPr>
          <w:p w14:paraId="6F48261F">
            <w:pPr>
              <w:pStyle w:val="14"/>
              <w:keepNext w:val="0"/>
              <w:keepLines w:val="0"/>
              <w:pageBreakBefore w:val="0"/>
              <w:widowControl w:val="0"/>
              <w:kinsoku/>
              <w:wordWrap/>
              <w:overflowPunct/>
              <w:topLinePunct w:val="0"/>
              <w:autoSpaceDE/>
              <w:autoSpaceDN/>
              <w:bidi w:val="0"/>
              <w:adjustRightInd/>
              <w:snapToGrid/>
              <w:spacing w:before="122" w:line="360" w:lineRule="auto"/>
              <w:ind w:left="140" w:leftChars="0"/>
              <w:jc w:val="left"/>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电子学籍卡</w:t>
            </w:r>
          </w:p>
        </w:tc>
        <w:tc>
          <w:tcPr>
            <w:tcW w:w="7554" w:type="dxa"/>
            <w:vAlign w:val="top"/>
          </w:tcPr>
          <w:p w14:paraId="7B7B8B7F">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52"/>
                <w:sz w:val="24"/>
                <w:szCs w:val="24"/>
              </w:rPr>
              <w:t xml:space="preserve"> </w:t>
            </w:r>
            <w:r>
              <w:rPr>
                <w:rFonts w:hint="eastAsia" w:ascii="仿宋" w:hAnsi="仿宋" w:eastAsia="仿宋" w:cs="仿宋"/>
                <w:spacing w:val="-4"/>
                <w:sz w:val="24"/>
                <w:szCs w:val="24"/>
              </w:rPr>
              <w:t>目前纸质学籍卡归档费时费力且上面照片容</w:t>
            </w:r>
            <w:r>
              <w:rPr>
                <w:rFonts w:hint="eastAsia" w:ascii="仿宋" w:hAnsi="仿宋" w:eastAsia="仿宋" w:cs="仿宋"/>
                <w:spacing w:val="-3"/>
                <w:sz w:val="24"/>
                <w:szCs w:val="24"/>
              </w:rPr>
              <w:t>易丢失，升级成电子学籍卡后可在学生毕业后直</w:t>
            </w:r>
            <w:r>
              <w:rPr>
                <w:rFonts w:hint="eastAsia" w:ascii="仿宋" w:hAnsi="仿宋" w:eastAsia="仿宋" w:cs="仿宋"/>
                <w:spacing w:val="6"/>
                <w:sz w:val="24"/>
                <w:szCs w:val="24"/>
              </w:rPr>
              <w:t>接系统导出打印移交档案馆。</w:t>
            </w:r>
          </w:p>
          <w:p w14:paraId="46044F9A">
            <w:pPr>
              <w:pStyle w:val="14"/>
              <w:keepNext w:val="0"/>
              <w:keepLines w:val="0"/>
              <w:pageBreakBefore w:val="0"/>
              <w:widowControl w:val="0"/>
              <w:kinsoku/>
              <w:wordWrap/>
              <w:overflowPunct/>
              <w:topLinePunct w:val="0"/>
              <w:autoSpaceDE/>
              <w:autoSpaceDN/>
              <w:bidi w:val="0"/>
              <w:adjustRightInd/>
              <w:snapToGrid/>
              <w:spacing w:before="111" w:line="360" w:lineRule="auto"/>
              <w:ind w:left="92"/>
              <w:jc w:val="left"/>
              <w:textAlignment w:val="auto"/>
              <w:rPr>
                <w:rFonts w:hint="eastAsia" w:ascii="仿宋" w:hAnsi="仿宋" w:eastAsia="仿宋" w:cs="仿宋"/>
                <w:sz w:val="24"/>
                <w:szCs w:val="24"/>
              </w:rPr>
            </w:pPr>
            <w:r>
              <w:rPr>
                <w:rFonts w:hint="eastAsia" w:ascii="仿宋" w:hAnsi="仿宋" w:eastAsia="仿宋" w:cs="仿宋"/>
                <w:spacing w:val="-1"/>
                <w:sz w:val="24"/>
                <w:szCs w:val="24"/>
              </w:rPr>
              <w:t>2.系统需实现按照学校模板生成学籍卡。</w:t>
            </w:r>
          </w:p>
          <w:p w14:paraId="39B9F861">
            <w:pPr>
              <w:pStyle w:val="14"/>
              <w:keepNext w:val="0"/>
              <w:keepLines w:val="0"/>
              <w:pageBreakBefore w:val="0"/>
              <w:widowControl w:val="0"/>
              <w:kinsoku/>
              <w:wordWrap/>
              <w:overflowPunct/>
              <w:topLinePunct w:val="0"/>
              <w:autoSpaceDE/>
              <w:autoSpaceDN/>
              <w:bidi w:val="0"/>
              <w:adjustRightInd/>
              <w:snapToGrid/>
              <w:spacing w:before="114" w:line="360" w:lineRule="auto"/>
              <w:ind w:left="102" w:leftChars="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3.需实现学籍信息采集功能。</w:t>
            </w:r>
          </w:p>
        </w:tc>
      </w:tr>
      <w:tr w14:paraId="288D7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3509EB5A">
            <w:pPr>
              <w:pStyle w:val="14"/>
              <w:keepNext w:val="0"/>
              <w:keepLines w:val="0"/>
              <w:pageBreakBefore w:val="0"/>
              <w:widowControl w:val="0"/>
              <w:kinsoku/>
              <w:wordWrap/>
              <w:overflowPunct/>
              <w:topLinePunct w:val="0"/>
              <w:autoSpaceDE/>
              <w:autoSpaceDN/>
              <w:bidi w:val="0"/>
              <w:adjustRightInd/>
              <w:snapToGrid/>
              <w:spacing w:before="137" w:line="360" w:lineRule="auto"/>
              <w:ind w:left="95"/>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67" w:type="dxa"/>
            <w:vAlign w:val="center"/>
          </w:tcPr>
          <w:p w14:paraId="68258D8C">
            <w:pPr>
              <w:pStyle w:val="14"/>
              <w:keepNext w:val="0"/>
              <w:keepLines w:val="0"/>
              <w:pageBreakBefore w:val="0"/>
              <w:widowControl w:val="0"/>
              <w:kinsoku/>
              <w:wordWrap/>
              <w:overflowPunct/>
              <w:topLinePunct w:val="0"/>
              <w:autoSpaceDE/>
              <w:autoSpaceDN/>
              <w:bidi w:val="0"/>
              <w:adjustRightInd/>
              <w:snapToGrid/>
              <w:spacing w:before="135" w:line="360" w:lineRule="auto"/>
              <w:ind w:left="110" w:leftChars="0" w:right="64" w:rightChars="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毕业审核学</w:t>
            </w:r>
            <w:r>
              <w:rPr>
                <w:rFonts w:hint="eastAsia" w:ascii="仿宋" w:hAnsi="仿宋" w:eastAsia="仿宋" w:cs="仿宋"/>
                <w:spacing w:val="-3"/>
                <w:sz w:val="24"/>
                <w:szCs w:val="24"/>
              </w:rPr>
              <w:t>分替代(课程</w:t>
            </w:r>
            <w:r>
              <w:rPr>
                <w:rFonts w:hint="eastAsia" w:ascii="仿宋" w:hAnsi="仿宋" w:eastAsia="仿宋" w:cs="仿宋"/>
                <w:spacing w:val="26"/>
                <w:sz w:val="24"/>
                <w:szCs w:val="24"/>
              </w:rPr>
              <w:t>替代)</w:t>
            </w:r>
          </w:p>
        </w:tc>
        <w:tc>
          <w:tcPr>
            <w:tcW w:w="7554" w:type="dxa"/>
            <w:vAlign w:val="top"/>
          </w:tcPr>
          <w:p w14:paraId="69631D12">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当前系统中毕业审核在存在学籍异动的学生，需要手动导出该生的课程修读情况，将计划外课程一个一个比对替代培养方案中课程，耗时耗力。升级后，学生提交课程替代申请，所在学院审核同意，开课学院(部门)审核同意后，毕业审核模块显示该生替代后的课程，毕业审核短缺学分一目了然。</w:t>
            </w:r>
          </w:p>
          <w:p w14:paraId="4A73046B">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1"/>
                <w:sz w:val="24"/>
                <w:szCs w:val="24"/>
              </w:rPr>
            </w:pPr>
            <w:r>
              <w:rPr>
                <w:rFonts w:hint="eastAsia" w:ascii="仿宋" w:hAnsi="仿宋" w:eastAsia="仿宋" w:cs="仿宋"/>
                <w:spacing w:val="-4"/>
                <w:sz w:val="24"/>
                <w:szCs w:val="24"/>
              </w:rPr>
              <w:t>2. ●需实现毕业审核学分替代/课程替代全过程在线管理，在后续学生的培养方案完成情况检查中，可以根据学生课程替代信息进行检查，若替代课程修读通过，被替代课程算通过。</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lang w:val="en-US" w:eastAsia="zh-CN"/>
              </w:rPr>
              <w:t>提供视频演示</w:t>
            </w:r>
            <w:r>
              <w:rPr>
                <w:rFonts w:hint="eastAsia" w:ascii="仿宋" w:hAnsi="仿宋" w:eastAsia="仿宋" w:cs="仿宋"/>
                <w:b/>
                <w:bCs/>
                <w:spacing w:val="-4"/>
                <w:sz w:val="24"/>
                <w:szCs w:val="24"/>
                <w:lang w:eastAsia="zh-CN"/>
              </w:rPr>
              <w:t>）</w:t>
            </w:r>
          </w:p>
        </w:tc>
      </w:tr>
      <w:tr w14:paraId="57DD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70128D6D">
            <w:pPr>
              <w:pStyle w:val="14"/>
              <w:keepNext w:val="0"/>
              <w:keepLines w:val="0"/>
              <w:pageBreakBefore w:val="0"/>
              <w:widowControl w:val="0"/>
              <w:kinsoku/>
              <w:wordWrap/>
              <w:overflowPunct/>
              <w:topLinePunct w:val="0"/>
              <w:autoSpaceDE/>
              <w:autoSpaceDN/>
              <w:bidi w:val="0"/>
              <w:adjustRightInd/>
              <w:snapToGrid/>
              <w:spacing w:before="137" w:line="360" w:lineRule="auto"/>
              <w:ind w:left="95"/>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167" w:type="dxa"/>
            <w:vAlign w:val="center"/>
          </w:tcPr>
          <w:p w14:paraId="5BC87756">
            <w:pPr>
              <w:pStyle w:val="14"/>
              <w:keepNext w:val="0"/>
              <w:keepLines w:val="0"/>
              <w:pageBreakBefore w:val="0"/>
              <w:widowControl w:val="0"/>
              <w:kinsoku/>
              <w:wordWrap/>
              <w:overflowPunct/>
              <w:topLinePunct w:val="0"/>
              <w:autoSpaceDE/>
              <w:autoSpaceDN/>
              <w:bidi w:val="0"/>
              <w:adjustRightInd/>
              <w:snapToGrid/>
              <w:spacing w:before="104" w:line="360" w:lineRule="auto"/>
              <w:jc w:val="both"/>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●交换生学 分认定</w:t>
            </w:r>
          </w:p>
        </w:tc>
        <w:tc>
          <w:tcPr>
            <w:tcW w:w="7554" w:type="dxa"/>
            <w:vAlign w:val="top"/>
          </w:tcPr>
          <w:p w14:paraId="4A6F5648">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1.需实现自定义配置交换生学分认定审核流程，默认流程为学生申请→&gt;院系审核→&gt;教务处审核。</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lang w:val="en-US" w:eastAsia="zh-CN"/>
              </w:rPr>
              <w:t>提供视频演示</w:t>
            </w:r>
            <w:r>
              <w:rPr>
                <w:rFonts w:hint="eastAsia" w:ascii="仿宋" w:hAnsi="仿宋" w:eastAsia="仿宋" w:cs="仿宋"/>
                <w:b/>
                <w:bCs/>
                <w:spacing w:val="-4"/>
                <w:sz w:val="24"/>
                <w:szCs w:val="24"/>
                <w:lang w:eastAsia="zh-CN"/>
              </w:rPr>
              <w:t>）</w:t>
            </w:r>
          </w:p>
          <w:p w14:paraId="37423531">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2.需实现交换生学分认定申请及审核全流程在线管理，交换生回校后，在系统中填写学分认定表，并将成绩单等附件上传，学院审核、认定，教务处审核登记。</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lang w:val="en-US" w:eastAsia="zh-CN"/>
              </w:rPr>
              <w:t>提供视频演示</w:t>
            </w:r>
            <w:r>
              <w:rPr>
                <w:rFonts w:hint="eastAsia" w:ascii="仿宋" w:hAnsi="仿宋" w:eastAsia="仿宋" w:cs="仿宋"/>
                <w:b/>
                <w:bCs/>
                <w:spacing w:val="-4"/>
                <w:sz w:val="24"/>
                <w:szCs w:val="24"/>
                <w:lang w:eastAsia="zh-CN"/>
              </w:rPr>
              <w:t>）</w:t>
            </w:r>
          </w:p>
        </w:tc>
      </w:tr>
      <w:tr w14:paraId="15A2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2CC7E207">
            <w:pPr>
              <w:pStyle w:val="14"/>
              <w:keepNext w:val="0"/>
              <w:keepLines w:val="0"/>
              <w:pageBreakBefore w:val="0"/>
              <w:widowControl w:val="0"/>
              <w:kinsoku/>
              <w:wordWrap/>
              <w:overflowPunct/>
              <w:topLinePunct w:val="0"/>
              <w:autoSpaceDE/>
              <w:autoSpaceDN/>
              <w:bidi w:val="0"/>
              <w:adjustRightInd/>
              <w:snapToGrid/>
              <w:spacing w:before="137" w:line="360" w:lineRule="auto"/>
              <w:ind w:left="95"/>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67" w:type="dxa"/>
            <w:vAlign w:val="center"/>
          </w:tcPr>
          <w:p w14:paraId="47D81F8A">
            <w:pPr>
              <w:pStyle w:val="14"/>
              <w:keepNext w:val="0"/>
              <w:keepLines w:val="0"/>
              <w:pageBreakBefore w:val="0"/>
              <w:widowControl w:val="0"/>
              <w:kinsoku/>
              <w:wordWrap/>
              <w:overflowPunct/>
              <w:topLinePunct w:val="0"/>
              <w:autoSpaceDE/>
              <w:autoSpaceDN/>
              <w:bidi w:val="0"/>
              <w:adjustRightInd/>
              <w:snapToGrid/>
              <w:spacing w:before="104" w:line="360" w:lineRule="auto"/>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跨专业选修课程资源库</w:t>
            </w:r>
          </w:p>
        </w:tc>
        <w:tc>
          <w:tcPr>
            <w:tcW w:w="7554" w:type="dxa"/>
            <w:vAlign w:val="top"/>
          </w:tcPr>
          <w:p w14:paraId="0147D09E">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1.建立跨专业选修课程资源库，实现动态更新跨专业选课课程信息的功能。</w:t>
            </w:r>
          </w:p>
          <w:p w14:paraId="5D6BF71E">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2.实现新增、删除、课程简介更新等跨专业选修课程信息的功能。</w:t>
            </w:r>
          </w:p>
        </w:tc>
      </w:tr>
      <w:tr w14:paraId="436B8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6E7F0245">
            <w:pPr>
              <w:pStyle w:val="14"/>
              <w:keepNext w:val="0"/>
              <w:keepLines w:val="0"/>
              <w:pageBreakBefore w:val="0"/>
              <w:widowControl w:val="0"/>
              <w:kinsoku/>
              <w:wordWrap/>
              <w:overflowPunct/>
              <w:topLinePunct w:val="0"/>
              <w:autoSpaceDE/>
              <w:autoSpaceDN/>
              <w:bidi w:val="0"/>
              <w:adjustRightInd/>
              <w:snapToGrid/>
              <w:spacing w:before="157" w:line="360" w:lineRule="auto"/>
              <w:ind w:left="74" w:leftChars="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167" w:type="dxa"/>
            <w:vAlign w:val="top"/>
          </w:tcPr>
          <w:p w14:paraId="2F9897DA">
            <w:pPr>
              <w:pStyle w:val="14"/>
              <w:keepNext w:val="0"/>
              <w:keepLines w:val="0"/>
              <w:pageBreakBefore w:val="0"/>
              <w:widowControl w:val="0"/>
              <w:kinsoku/>
              <w:wordWrap/>
              <w:overflowPunct/>
              <w:topLinePunct w:val="0"/>
              <w:autoSpaceDE/>
              <w:autoSpaceDN/>
              <w:bidi w:val="0"/>
              <w:adjustRightInd/>
              <w:snapToGrid/>
              <w:spacing w:before="114" w:line="360" w:lineRule="auto"/>
              <w:ind w:right="148" w:rightChars="0"/>
              <w:textAlignment w:val="auto"/>
              <w:rPr>
                <w:rFonts w:hint="eastAsia" w:ascii="仿宋" w:hAnsi="仿宋" w:eastAsia="仿宋" w:cs="仿宋"/>
                <w:spacing w:val="2"/>
                <w:sz w:val="24"/>
                <w:szCs w:val="24"/>
              </w:rPr>
            </w:pPr>
            <w:r>
              <w:rPr>
                <w:rFonts w:hint="eastAsia" w:ascii="仿宋" w:hAnsi="仿宋" w:eastAsia="仿宋" w:cs="仿宋"/>
                <w:spacing w:val="1"/>
                <w:sz w:val="24"/>
                <w:szCs w:val="24"/>
              </w:rPr>
              <w:t>项目式课程</w:t>
            </w:r>
            <w:r>
              <w:rPr>
                <w:rFonts w:hint="eastAsia" w:ascii="仿宋" w:hAnsi="仿宋" w:eastAsia="仿宋" w:cs="仿宋"/>
                <w:spacing w:val="5"/>
                <w:sz w:val="24"/>
                <w:szCs w:val="24"/>
              </w:rPr>
              <w:t>资源库</w:t>
            </w:r>
          </w:p>
        </w:tc>
        <w:tc>
          <w:tcPr>
            <w:tcW w:w="7554" w:type="dxa"/>
            <w:vAlign w:val="top"/>
          </w:tcPr>
          <w:p w14:paraId="56937F28">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1.建立项目式课程资源库，实现动态更新项目式课程信息的功能。</w:t>
            </w:r>
          </w:p>
          <w:p w14:paraId="74BEA3D6">
            <w:pPr>
              <w:pStyle w:val="14"/>
              <w:keepNext w:val="0"/>
              <w:keepLines w:val="0"/>
              <w:pageBreakBefore w:val="0"/>
              <w:widowControl w:val="0"/>
              <w:kinsoku/>
              <w:wordWrap/>
              <w:overflowPunct/>
              <w:topLinePunct w:val="0"/>
              <w:autoSpaceDE/>
              <w:autoSpaceDN/>
              <w:bidi w:val="0"/>
              <w:adjustRightInd/>
              <w:snapToGrid/>
              <w:spacing w:before="104" w:line="360" w:lineRule="auto"/>
              <w:ind w:left="12" w:firstLine="89"/>
              <w:jc w:val="left"/>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2.实现新增、删除、导入、导出项目式课程信息的功能。</w:t>
            </w:r>
          </w:p>
        </w:tc>
      </w:tr>
      <w:tr w14:paraId="5DDE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52FC570D">
            <w:pPr>
              <w:pStyle w:val="14"/>
              <w:keepNext w:val="0"/>
              <w:keepLines w:val="0"/>
              <w:pageBreakBefore w:val="0"/>
              <w:widowControl w:val="0"/>
              <w:kinsoku/>
              <w:wordWrap/>
              <w:overflowPunct/>
              <w:topLinePunct w:val="0"/>
              <w:autoSpaceDE/>
              <w:autoSpaceDN/>
              <w:bidi w:val="0"/>
              <w:adjustRightInd/>
              <w:snapToGrid/>
              <w:spacing w:before="138" w:line="360" w:lineRule="auto"/>
              <w:ind w:left="74" w:leftChars="0"/>
              <w:jc w:val="center"/>
              <w:textAlignment w:val="auto"/>
              <w:rPr>
                <w:rFonts w:hint="eastAsia" w:ascii="仿宋" w:hAnsi="仿宋" w:eastAsia="仿宋" w:cs="仿宋"/>
                <w:sz w:val="24"/>
                <w:szCs w:val="24"/>
              </w:rPr>
            </w:pPr>
            <w:r>
              <w:rPr>
                <w:rFonts w:hint="eastAsia" w:ascii="仿宋" w:hAnsi="仿宋" w:eastAsia="仿宋" w:cs="仿宋"/>
                <w:sz w:val="24"/>
                <w:szCs w:val="24"/>
              </w:rPr>
              <w:t>7</w:t>
            </w:r>
          </w:p>
        </w:tc>
        <w:tc>
          <w:tcPr>
            <w:tcW w:w="1167" w:type="dxa"/>
            <w:vAlign w:val="center"/>
          </w:tcPr>
          <w:p w14:paraId="6F600B54">
            <w:pPr>
              <w:pStyle w:val="14"/>
              <w:keepNext w:val="0"/>
              <w:keepLines w:val="0"/>
              <w:pageBreakBefore w:val="0"/>
              <w:widowControl w:val="0"/>
              <w:kinsoku/>
              <w:wordWrap/>
              <w:overflowPunct/>
              <w:topLinePunct w:val="0"/>
              <w:autoSpaceDE/>
              <w:autoSpaceDN/>
              <w:bidi w:val="0"/>
              <w:adjustRightInd/>
              <w:snapToGrid/>
              <w:spacing w:before="124" w:line="360" w:lineRule="auto"/>
              <w:ind w:left="120" w:leftChars="0"/>
              <w:jc w:val="center"/>
              <w:textAlignment w:val="auto"/>
              <w:rPr>
                <w:rFonts w:hint="eastAsia" w:ascii="仿宋" w:hAnsi="仿宋" w:eastAsia="仿宋" w:cs="仿宋"/>
                <w:spacing w:val="2"/>
                <w:sz w:val="24"/>
                <w:szCs w:val="24"/>
              </w:rPr>
            </w:pPr>
            <w:r>
              <w:rPr>
                <w:rFonts w:hint="eastAsia" w:ascii="仿宋" w:hAnsi="仿宋" w:eastAsia="仿宋" w:cs="仿宋"/>
                <w:spacing w:val="-3"/>
                <w:sz w:val="24"/>
                <w:szCs w:val="24"/>
              </w:rPr>
              <w:t>微专业</w:t>
            </w:r>
          </w:p>
        </w:tc>
        <w:tc>
          <w:tcPr>
            <w:tcW w:w="7554" w:type="dxa"/>
            <w:vAlign w:val="top"/>
          </w:tcPr>
          <w:p w14:paraId="2E20FEAE">
            <w:pPr>
              <w:pStyle w:val="14"/>
              <w:keepNext w:val="0"/>
              <w:keepLines w:val="0"/>
              <w:pageBreakBefore w:val="0"/>
              <w:widowControl w:val="0"/>
              <w:kinsoku/>
              <w:wordWrap/>
              <w:overflowPunct/>
              <w:topLinePunct w:val="0"/>
              <w:autoSpaceDE/>
              <w:autoSpaceDN/>
              <w:bidi w:val="0"/>
              <w:adjustRightInd/>
              <w:snapToGrid/>
              <w:spacing w:before="105" w:line="360" w:lineRule="auto"/>
              <w:ind w:left="12" w:firstLine="89"/>
              <w:textAlignment w:val="auto"/>
              <w:rPr>
                <w:rFonts w:hint="eastAsia" w:ascii="仿宋" w:hAnsi="仿宋" w:eastAsia="仿宋" w:cs="仿宋"/>
                <w:sz w:val="24"/>
                <w:szCs w:val="24"/>
              </w:rPr>
            </w:pPr>
            <w:r>
              <w:rPr>
                <w:rFonts w:hint="eastAsia" w:ascii="仿宋" w:hAnsi="仿宋" w:eastAsia="仿宋" w:cs="仿宋"/>
                <w:spacing w:val="-1"/>
                <w:sz w:val="24"/>
                <w:szCs w:val="24"/>
              </w:rPr>
              <w:t>1.实现微专业相关模块在线管理，包括微专业</w:t>
            </w:r>
            <w:r>
              <w:rPr>
                <w:rFonts w:hint="eastAsia" w:ascii="仿宋" w:hAnsi="仿宋" w:eastAsia="仿宋" w:cs="仿宋"/>
                <w:spacing w:val="-3"/>
                <w:sz w:val="24"/>
                <w:szCs w:val="24"/>
              </w:rPr>
              <w:t>课程资源库、微专业培养方案编制、教学任务填报、排课、选课、排考、成绩录入、成绩单管理</w:t>
            </w:r>
            <w:r>
              <w:rPr>
                <w:rFonts w:hint="eastAsia" w:ascii="仿宋" w:hAnsi="仿宋" w:eastAsia="仿宋" w:cs="仿宋"/>
                <w:spacing w:val="37"/>
                <w:sz w:val="24"/>
                <w:szCs w:val="24"/>
              </w:rPr>
              <w:t>等。</w:t>
            </w:r>
          </w:p>
          <w:p w14:paraId="1573CE5F">
            <w:pPr>
              <w:pStyle w:val="14"/>
              <w:keepNext w:val="0"/>
              <w:keepLines w:val="0"/>
              <w:pageBreakBefore w:val="0"/>
              <w:widowControl w:val="0"/>
              <w:kinsoku/>
              <w:wordWrap/>
              <w:overflowPunct/>
              <w:topLinePunct w:val="0"/>
              <w:autoSpaceDE/>
              <w:autoSpaceDN/>
              <w:bidi w:val="0"/>
              <w:adjustRightInd/>
              <w:snapToGrid/>
              <w:spacing w:before="103" w:line="360" w:lineRule="auto"/>
              <w:ind w:left="222" w:right="87" w:hanging="120"/>
              <w:textAlignment w:val="auto"/>
              <w:rPr>
                <w:rFonts w:hint="eastAsia" w:ascii="仿宋" w:hAnsi="仿宋" w:eastAsia="仿宋" w:cs="仿宋"/>
                <w:sz w:val="24"/>
                <w:szCs w:val="24"/>
              </w:rPr>
            </w:pPr>
            <w:r>
              <w:rPr>
                <w:rFonts w:hint="eastAsia" w:ascii="仿宋" w:hAnsi="仿宋" w:eastAsia="仿宋" w:cs="仿宋"/>
                <w:sz w:val="24"/>
                <w:szCs w:val="24"/>
              </w:rPr>
              <w:t>2.实现自定义配置微专业报名审核流程，默认流程为学生申请→&gt;院系审核-&gt;教务处审核。</w:t>
            </w:r>
          </w:p>
          <w:p w14:paraId="3ACA29B4">
            <w:pPr>
              <w:pStyle w:val="14"/>
              <w:keepNext w:val="0"/>
              <w:keepLines w:val="0"/>
              <w:pageBreakBefore w:val="0"/>
              <w:widowControl w:val="0"/>
              <w:kinsoku/>
              <w:wordWrap/>
              <w:overflowPunct/>
              <w:topLinePunct w:val="0"/>
              <w:autoSpaceDE/>
              <w:autoSpaceDN/>
              <w:bidi w:val="0"/>
              <w:adjustRightInd/>
              <w:snapToGrid/>
              <w:spacing w:before="80" w:line="360" w:lineRule="auto"/>
              <w:ind w:firstLine="234" w:firstLineChars="100"/>
              <w:textAlignment w:val="auto"/>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80"/>
                <w:sz w:val="24"/>
                <w:szCs w:val="24"/>
              </w:rPr>
              <w:t xml:space="preserve"> </w:t>
            </w:r>
            <w:r>
              <w:rPr>
                <w:rFonts w:hint="eastAsia" w:ascii="仿宋" w:hAnsi="仿宋" w:eastAsia="仿宋" w:cs="仿宋"/>
                <w:spacing w:val="-3"/>
                <w:sz w:val="24"/>
                <w:szCs w:val="24"/>
              </w:rPr>
              <w:t>●实现微专业在线报名及审核全流程管理，包括学校设置微专业报名条件及开放时间开关，</w:t>
            </w:r>
            <w:r>
              <w:rPr>
                <w:rFonts w:hint="eastAsia" w:ascii="仿宋" w:hAnsi="仿宋" w:eastAsia="仿宋" w:cs="仿宋"/>
                <w:spacing w:val="-7"/>
                <w:sz w:val="24"/>
                <w:szCs w:val="24"/>
              </w:rPr>
              <w:t>学生可在开放时间范围内进行在线报名，并由管</w:t>
            </w:r>
            <w:r>
              <w:rPr>
                <w:rFonts w:hint="eastAsia" w:ascii="仿宋" w:hAnsi="仿宋" w:eastAsia="仿宋" w:cs="仿宋"/>
                <w:spacing w:val="5"/>
                <w:sz w:val="24"/>
                <w:szCs w:val="24"/>
              </w:rPr>
              <w:t>理员依次进行审核。</w:t>
            </w:r>
            <w:r>
              <w:rPr>
                <w:rFonts w:hint="eastAsia" w:ascii="仿宋" w:hAnsi="仿宋" w:eastAsia="仿宋" w:cs="仿宋"/>
                <w:b/>
                <w:bCs/>
                <w:spacing w:val="-5"/>
                <w:sz w:val="24"/>
                <w:szCs w:val="24"/>
                <w:lang w:eastAsia="zh-CN"/>
              </w:rPr>
              <w:t>（</w:t>
            </w:r>
            <w:r>
              <w:rPr>
                <w:rFonts w:hint="eastAsia" w:ascii="仿宋" w:hAnsi="仿宋" w:eastAsia="仿宋" w:cs="仿宋"/>
                <w:b/>
                <w:bCs/>
                <w:spacing w:val="-5"/>
                <w:sz w:val="24"/>
                <w:szCs w:val="24"/>
                <w:lang w:val="en-US" w:eastAsia="zh-CN"/>
              </w:rPr>
              <w:t>提供视频演示</w:t>
            </w:r>
            <w:r>
              <w:rPr>
                <w:rFonts w:hint="eastAsia" w:ascii="仿宋" w:hAnsi="仿宋" w:eastAsia="仿宋" w:cs="仿宋"/>
                <w:b/>
                <w:bCs/>
                <w:spacing w:val="-5"/>
                <w:sz w:val="24"/>
                <w:szCs w:val="24"/>
                <w:lang w:eastAsia="zh-CN"/>
              </w:rPr>
              <w:t>）</w:t>
            </w:r>
          </w:p>
          <w:p w14:paraId="47BE9937">
            <w:pPr>
              <w:pStyle w:val="14"/>
              <w:keepNext w:val="0"/>
              <w:keepLines w:val="0"/>
              <w:pageBreakBefore w:val="0"/>
              <w:widowControl w:val="0"/>
              <w:kinsoku/>
              <w:wordWrap/>
              <w:overflowPunct/>
              <w:topLinePunct w:val="0"/>
              <w:autoSpaceDE/>
              <w:autoSpaceDN/>
              <w:bidi w:val="0"/>
              <w:adjustRightInd/>
              <w:snapToGrid/>
              <w:spacing w:before="84" w:line="360" w:lineRule="auto"/>
              <w:ind w:left="91" w:right="353" w:hanging="9"/>
              <w:textAlignment w:val="auto"/>
              <w:rPr>
                <w:rFonts w:hint="eastAsia" w:ascii="仿宋" w:hAnsi="仿宋" w:eastAsia="仿宋" w:cs="仿宋"/>
                <w:sz w:val="24"/>
                <w:szCs w:val="24"/>
              </w:rPr>
            </w:pPr>
            <w:r>
              <w:rPr>
                <w:rFonts w:hint="eastAsia" w:ascii="仿宋" w:hAnsi="仿宋" w:eastAsia="仿宋" w:cs="仿宋"/>
                <w:sz w:val="24"/>
                <w:szCs w:val="24"/>
              </w:rPr>
              <w:t>4.实现管理员维护管理微专业学生名单的功</w:t>
            </w:r>
            <w:r>
              <w:rPr>
                <w:rFonts w:hint="eastAsia" w:ascii="仿宋" w:hAnsi="仿宋" w:eastAsia="仿宋" w:cs="仿宋"/>
                <w:spacing w:val="-2"/>
                <w:sz w:val="24"/>
                <w:szCs w:val="24"/>
              </w:rPr>
              <w:t>能。</w:t>
            </w:r>
          </w:p>
          <w:p w14:paraId="3848A7A3">
            <w:pPr>
              <w:pStyle w:val="14"/>
              <w:keepNext w:val="0"/>
              <w:keepLines w:val="0"/>
              <w:pageBreakBefore w:val="0"/>
              <w:widowControl w:val="0"/>
              <w:kinsoku/>
              <w:wordWrap/>
              <w:overflowPunct/>
              <w:topLinePunct w:val="0"/>
              <w:autoSpaceDE/>
              <w:autoSpaceDN/>
              <w:bidi w:val="0"/>
              <w:adjustRightInd/>
              <w:snapToGrid/>
              <w:spacing w:before="79" w:line="360" w:lineRule="auto"/>
              <w:ind w:left="112" w:right="82" w:hanging="10"/>
              <w:textAlignment w:val="auto"/>
              <w:rPr>
                <w:rFonts w:hint="eastAsia" w:ascii="仿宋" w:hAnsi="仿宋" w:eastAsia="仿宋" w:cs="仿宋"/>
                <w:sz w:val="24"/>
                <w:szCs w:val="24"/>
              </w:rPr>
            </w:pPr>
            <w:r>
              <w:rPr>
                <w:rFonts w:hint="eastAsia" w:ascii="仿宋" w:hAnsi="仿宋" w:eastAsia="仿宋" w:cs="仿宋"/>
                <w:sz w:val="24"/>
                <w:szCs w:val="24"/>
              </w:rPr>
              <w:t>5.建立微专业课程资源库，实现微专业课程信</w:t>
            </w:r>
            <w:r>
              <w:rPr>
                <w:rFonts w:hint="eastAsia" w:ascii="仿宋" w:hAnsi="仿宋" w:eastAsia="仿宋" w:cs="仿宋"/>
                <w:spacing w:val="-1"/>
                <w:sz w:val="24"/>
                <w:szCs w:val="24"/>
              </w:rPr>
              <w:t>息在线管理。</w:t>
            </w:r>
          </w:p>
          <w:p w14:paraId="7819F1D5">
            <w:pPr>
              <w:pStyle w:val="14"/>
              <w:keepNext w:val="0"/>
              <w:keepLines w:val="0"/>
              <w:pageBreakBefore w:val="0"/>
              <w:widowControl w:val="0"/>
              <w:kinsoku/>
              <w:wordWrap/>
              <w:overflowPunct/>
              <w:topLinePunct w:val="0"/>
              <w:autoSpaceDE/>
              <w:autoSpaceDN/>
              <w:bidi w:val="0"/>
              <w:adjustRightInd/>
              <w:snapToGrid/>
              <w:spacing w:before="94" w:line="360" w:lineRule="auto"/>
              <w:ind w:left="32" w:firstLine="68"/>
              <w:textAlignment w:val="auto"/>
              <w:rPr>
                <w:rFonts w:hint="eastAsia" w:ascii="仿宋" w:hAnsi="仿宋" w:eastAsia="仿宋" w:cs="仿宋"/>
                <w:sz w:val="24"/>
                <w:szCs w:val="24"/>
              </w:rPr>
            </w:pPr>
            <w:r>
              <w:rPr>
                <w:rFonts w:hint="eastAsia" w:ascii="仿宋" w:hAnsi="仿宋" w:eastAsia="仿宋" w:cs="仿宋"/>
                <w:spacing w:val="-4"/>
                <w:sz w:val="24"/>
                <w:szCs w:val="24"/>
              </w:rPr>
              <w:t>6.▲建立微专业培养方案管理，实现微专业培养方案在线编制审核功能</w:t>
            </w:r>
            <w:r>
              <w:rPr>
                <w:rFonts w:hint="eastAsia" w:ascii="仿宋" w:hAnsi="仿宋" w:eastAsia="仿宋" w:cs="仿宋"/>
                <w:b/>
                <w:bCs/>
                <w:spacing w:val="-4"/>
                <w:sz w:val="24"/>
                <w:szCs w:val="24"/>
              </w:rPr>
              <w:t>(提供功能页面截图)。</w:t>
            </w:r>
          </w:p>
          <w:p w14:paraId="12CA1542">
            <w:pPr>
              <w:pStyle w:val="14"/>
              <w:keepNext w:val="0"/>
              <w:keepLines w:val="0"/>
              <w:pageBreakBefore w:val="0"/>
              <w:widowControl w:val="0"/>
              <w:kinsoku/>
              <w:wordWrap/>
              <w:overflowPunct/>
              <w:topLinePunct w:val="0"/>
              <w:autoSpaceDE/>
              <w:autoSpaceDN/>
              <w:bidi w:val="0"/>
              <w:adjustRightInd/>
              <w:snapToGrid/>
              <w:spacing w:before="95" w:line="360" w:lineRule="auto"/>
              <w:ind w:left="102" w:right="91"/>
              <w:textAlignment w:val="auto"/>
              <w:rPr>
                <w:rFonts w:hint="eastAsia" w:ascii="仿宋" w:hAnsi="仿宋" w:eastAsia="仿宋" w:cs="仿宋"/>
                <w:sz w:val="24"/>
                <w:szCs w:val="24"/>
              </w:rPr>
            </w:pPr>
            <w:r>
              <w:rPr>
                <w:rFonts w:hint="eastAsia" w:ascii="仿宋" w:hAnsi="仿宋" w:eastAsia="仿宋" w:cs="仿宋"/>
                <w:sz w:val="24"/>
                <w:szCs w:val="24"/>
              </w:rPr>
              <w:t>7.微专业教学任务管理，实现在线填报微专业</w:t>
            </w:r>
            <w:r>
              <w:rPr>
                <w:rFonts w:hint="eastAsia" w:ascii="仿宋" w:hAnsi="仿宋" w:eastAsia="仿宋" w:cs="仿宋"/>
                <w:spacing w:val="-1"/>
                <w:sz w:val="24"/>
                <w:szCs w:val="24"/>
              </w:rPr>
              <w:t>教学任务信息的功能。</w:t>
            </w:r>
          </w:p>
          <w:p w14:paraId="5D1C3B0B">
            <w:pPr>
              <w:pStyle w:val="14"/>
              <w:keepNext w:val="0"/>
              <w:keepLines w:val="0"/>
              <w:pageBreakBefore w:val="0"/>
              <w:widowControl w:val="0"/>
              <w:kinsoku/>
              <w:wordWrap/>
              <w:overflowPunct/>
              <w:topLinePunct w:val="0"/>
              <w:autoSpaceDE/>
              <w:autoSpaceDN/>
              <w:bidi w:val="0"/>
              <w:adjustRightInd/>
              <w:snapToGrid/>
              <w:spacing w:before="104" w:line="360" w:lineRule="auto"/>
              <w:ind w:left="112" w:right="86" w:hanging="10"/>
              <w:textAlignment w:val="auto"/>
              <w:rPr>
                <w:rFonts w:hint="eastAsia" w:ascii="仿宋" w:hAnsi="仿宋" w:eastAsia="仿宋" w:cs="仿宋"/>
                <w:sz w:val="24"/>
                <w:szCs w:val="24"/>
              </w:rPr>
            </w:pPr>
            <w:r>
              <w:rPr>
                <w:rFonts w:hint="eastAsia" w:ascii="仿宋" w:hAnsi="仿宋" w:eastAsia="仿宋" w:cs="仿宋"/>
                <w:sz w:val="24"/>
                <w:szCs w:val="24"/>
              </w:rPr>
              <w:t>8.建立微专业排课、选课、排考管理，实现在</w:t>
            </w:r>
            <w:r>
              <w:rPr>
                <w:rFonts w:hint="eastAsia" w:ascii="仿宋" w:hAnsi="仿宋" w:eastAsia="仿宋" w:cs="仿宋"/>
                <w:spacing w:val="-1"/>
                <w:sz w:val="24"/>
                <w:szCs w:val="24"/>
              </w:rPr>
              <w:t>线进行微专业排课、选课、排考功能。</w:t>
            </w:r>
          </w:p>
          <w:p w14:paraId="5FD56902">
            <w:pPr>
              <w:pStyle w:val="14"/>
              <w:keepNext w:val="0"/>
              <w:keepLines w:val="0"/>
              <w:pageBreakBefore w:val="0"/>
              <w:widowControl w:val="0"/>
              <w:kinsoku/>
              <w:wordWrap/>
              <w:overflowPunct/>
              <w:topLinePunct w:val="0"/>
              <w:autoSpaceDE/>
              <w:autoSpaceDN/>
              <w:bidi w:val="0"/>
              <w:adjustRightInd/>
              <w:snapToGrid/>
              <w:spacing w:before="113" w:line="360" w:lineRule="auto"/>
              <w:ind w:left="122" w:right="110" w:hanging="20"/>
              <w:textAlignment w:val="auto"/>
              <w:rPr>
                <w:rFonts w:hint="eastAsia" w:ascii="仿宋" w:hAnsi="仿宋" w:eastAsia="仿宋" w:cs="仿宋"/>
                <w:sz w:val="24"/>
                <w:szCs w:val="24"/>
              </w:rPr>
            </w:pPr>
            <w:r>
              <w:rPr>
                <w:rFonts w:hint="eastAsia" w:ascii="仿宋" w:hAnsi="仿宋" w:eastAsia="仿宋" w:cs="仿宋"/>
                <w:spacing w:val="-1"/>
                <w:sz w:val="24"/>
                <w:szCs w:val="24"/>
              </w:rPr>
              <w:t>9.建立微专业成绩录入管理，实现微专业课程成绩在线录入、发布功能。</w:t>
            </w:r>
          </w:p>
          <w:p w14:paraId="58AA3905">
            <w:pPr>
              <w:pStyle w:val="14"/>
              <w:keepNext w:val="0"/>
              <w:keepLines w:val="0"/>
              <w:pageBreakBefore w:val="0"/>
              <w:widowControl w:val="0"/>
              <w:kinsoku/>
              <w:wordWrap/>
              <w:overflowPunct/>
              <w:topLinePunct w:val="0"/>
              <w:autoSpaceDE/>
              <w:autoSpaceDN/>
              <w:bidi w:val="0"/>
              <w:adjustRightInd/>
              <w:snapToGrid/>
              <w:spacing w:before="85" w:line="360" w:lineRule="auto"/>
              <w:ind w:left="122" w:leftChars="0" w:right="30" w:rightChars="0" w:hanging="90" w:firstLineChars="0"/>
              <w:textAlignment w:val="auto"/>
              <w:rPr>
                <w:rFonts w:hint="eastAsia" w:ascii="仿宋" w:hAnsi="仿宋" w:eastAsia="仿宋" w:cs="仿宋"/>
                <w:spacing w:val="-1"/>
                <w:sz w:val="24"/>
                <w:szCs w:val="24"/>
              </w:rPr>
            </w:pPr>
            <w:r>
              <w:rPr>
                <w:rFonts w:hint="eastAsia" w:ascii="仿宋" w:hAnsi="仿宋" w:eastAsia="仿宋" w:cs="仿宋"/>
                <w:sz w:val="24"/>
                <w:szCs w:val="24"/>
              </w:rPr>
              <w:t>10.建立微专业成绩管理，实现学生在线查看微</w:t>
            </w:r>
            <w:r>
              <w:rPr>
                <w:rFonts w:hint="eastAsia" w:ascii="仿宋" w:hAnsi="仿宋" w:eastAsia="仿宋" w:cs="仿宋"/>
                <w:spacing w:val="-1"/>
                <w:sz w:val="24"/>
                <w:szCs w:val="24"/>
              </w:rPr>
              <w:t>专业成绩。</w:t>
            </w:r>
          </w:p>
        </w:tc>
      </w:tr>
      <w:tr w14:paraId="074E1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7982668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8</w:t>
            </w:r>
          </w:p>
        </w:tc>
        <w:tc>
          <w:tcPr>
            <w:tcW w:w="1167" w:type="dxa"/>
            <w:vAlign w:val="center"/>
          </w:tcPr>
          <w:p w14:paraId="4143D6F8">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教师发展管理</w:t>
            </w:r>
          </w:p>
        </w:tc>
        <w:tc>
          <w:tcPr>
            <w:tcW w:w="7554" w:type="dxa"/>
            <w:vAlign w:val="top"/>
          </w:tcPr>
          <w:p w14:paraId="4BF5CFD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1.需实现在线登记管理教师教学竞赛获奖信息。</w:t>
            </w:r>
          </w:p>
          <w:p w14:paraId="1B598EF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2.学校能够及时填报统计各级各类教师教学竞赛获奖情况，学院能及时填报统计本学院教师教学竞赛获奖具体情况。</w:t>
            </w:r>
          </w:p>
          <w:p w14:paraId="5C1CEEE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3.学校可导出全校教师教学竞赛获奖表格，学院可导出本学院教师竞赛获奖表格。</w:t>
            </w:r>
          </w:p>
        </w:tc>
      </w:tr>
      <w:tr w14:paraId="65D3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42B9CB53">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9</w:t>
            </w:r>
          </w:p>
        </w:tc>
        <w:tc>
          <w:tcPr>
            <w:tcW w:w="1167" w:type="dxa"/>
            <w:vAlign w:val="center"/>
          </w:tcPr>
          <w:p w14:paraId="7E540DC4">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课程管理优化开发</w:t>
            </w:r>
          </w:p>
        </w:tc>
        <w:tc>
          <w:tcPr>
            <w:tcW w:w="7554" w:type="dxa"/>
            <w:vAlign w:val="top"/>
          </w:tcPr>
          <w:p w14:paraId="3FAE2A7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1.课程大纲模块功能优化完善：</w:t>
            </w:r>
          </w:p>
          <w:p w14:paraId="08837AD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1)在大纲管理、大纲审核、大纲申请管理界面增加“课程性质”、“课程种类”、“开课单位”、“开课专业”、“课程负责人”等筛选按钮，同时增加批量导出按钮。</w:t>
            </w:r>
          </w:p>
          <w:p w14:paraId="790AAE95">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2)增加大纲填写统计功能，根据</w:t>
            </w:r>
            <w:r>
              <w:rPr>
                <w:rFonts w:hint="eastAsia" w:ascii="仿宋" w:hAnsi="仿宋" w:eastAsia="仿宋" w:cs="仿宋"/>
                <w:spacing w:val="-3"/>
                <w:sz w:val="24"/>
                <w:szCs w:val="24"/>
                <w:lang w:val="en-US" w:eastAsia="zh-CN"/>
              </w:rPr>
              <w:t>合肥工业大学本科人才</w:t>
            </w:r>
            <w:r>
              <w:rPr>
                <w:rFonts w:hint="eastAsia" w:ascii="仿宋" w:hAnsi="仿宋" w:eastAsia="仿宋" w:cs="仿宋"/>
                <w:spacing w:val="-3"/>
                <w:sz w:val="24"/>
                <w:szCs w:val="24"/>
              </w:rPr>
              <w:t>培养方案</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2023版</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里的课程信息统计已经填写的大纲和未填写的大纲，及以上信息的导出功能。</w:t>
            </w:r>
          </w:p>
          <w:p w14:paraId="2FF16CF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3)实现按大纲模块导出所需内容的功能(如课程简介)。</w:t>
            </w:r>
          </w:p>
          <w:p w14:paraId="7C1ABA4F">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2.大纲填报增加专业维度</w:t>
            </w:r>
          </w:p>
          <w:p w14:paraId="2B5C5C75">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1)实现新增课程审核流程中，允许课程条目被驳回后可以在原条目基础信息上修改再提交的功能。</w:t>
            </w:r>
          </w:p>
          <w:p w14:paraId="39C3B1C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3.两校区课程信息资源互通，两校区均能查看课程库里所有课程。</w:t>
            </w:r>
          </w:p>
        </w:tc>
      </w:tr>
      <w:tr w14:paraId="5333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59728CE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10</w:t>
            </w:r>
          </w:p>
        </w:tc>
        <w:tc>
          <w:tcPr>
            <w:tcW w:w="1167" w:type="dxa"/>
            <w:vAlign w:val="center"/>
          </w:tcPr>
          <w:p w14:paraId="17C828F1">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教学任务优化开发</w:t>
            </w:r>
          </w:p>
        </w:tc>
        <w:tc>
          <w:tcPr>
            <w:tcW w:w="7554" w:type="dxa"/>
            <w:vAlign w:val="top"/>
          </w:tcPr>
          <w:p w14:paraId="0A832BB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1.优化教学任务填报功能，填报教学任务上课周次时需支持手工输入周次范围例如如1-8周、1-16周，需支持分段式选择功能。</w:t>
            </w:r>
          </w:p>
          <w:p w14:paraId="0773504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2.对大学物理实验、大学英语</w:t>
            </w:r>
            <w:r>
              <w:rPr>
                <w:rFonts w:hint="eastAsia" w:ascii="仿宋" w:hAnsi="仿宋" w:eastAsia="仿宋" w:cs="仿宋"/>
                <w:spacing w:val="-3"/>
                <w:sz w:val="24"/>
                <w:szCs w:val="24"/>
                <w:lang w:val="en-US" w:eastAsia="zh-CN"/>
              </w:rPr>
              <w:t>等</w:t>
            </w:r>
            <w:r>
              <w:rPr>
                <w:rFonts w:hint="eastAsia" w:ascii="仿宋" w:hAnsi="仿宋" w:eastAsia="仿宋" w:cs="仿宋"/>
                <w:spacing w:val="-3"/>
                <w:sz w:val="24"/>
                <w:szCs w:val="24"/>
              </w:rPr>
              <w:t>模块课，要求实现批量更换授课老师功能。</w:t>
            </w:r>
          </w:p>
          <w:p w14:paraId="60BE779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3.优化教学任务中选课条件组功能，增加一个更新功能，点击后，所有教学任务下的选课条件组中的班级人数，能根据学籍数据更新教学任务中的学生人数。</w:t>
            </w:r>
          </w:p>
          <w:p w14:paraId="6F906664">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4.优化开课计划填报功能，增加复制功能，实现将某个学期下的某个计划批量复制到目标学期的功能，以减轻开课计划填报工作量。</w:t>
            </w:r>
          </w:p>
          <w:p w14:paraId="2B9C695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5.▲实现每学期执行教学计划审核流程中，允许教学计划被驳回后可以在原条目基础信息上修改再提交的功能。</w:t>
            </w:r>
            <w:r>
              <w:rPr>
                <w:rFonts w:hint="eastAsia" w:ascii="仿宋" w:hAnsi="仿宋" w:eastAsia="仿宋" w:cs="仿宋"/>
                <w:b/>
                <w:bCs/>
                <w:spacing w:val="-3"/>
                <w:sz w:val="24"/>
                <w:szCs w:val="24"/>
              </w:rPr>
              <w:t>(提供功能页面截图)。</w:t>
            </w:r>
          </w:p>
        </w:tc>
      </w:tr>
      <w:tr w14:paraId="312F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72FBD595">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11</w:t>
            </w:r>
          </w:p>
        </w:tc>
        <w:tc>
          <w:tcPr>
            <w:tcW w:w="1167" w:type="dxa"/>
            <w:vAlign w:val="center"/>
          </w:tcPr>
          <w:p w14:paraId="15EAC79D">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排课管理优化开发</w:t>
            </w:r>
          </w:p>
        </w:tc>
        <w:tc>
          <w:tcPr>
            <w:tcW w:w="7554" w:type="dxa"/>
            <w:vAlign w:val="top"/>
          </w:tcPr>
          <w:p w14:paraId="54AFDAF9">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1.排课冲突显示界面优化，现有系统排课冲突数据显示过于冗长。</w:t>
            </w:r>
          </w:p>
          <w:p w14:paraId="2CB120B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2.课时统计优化，针对多教师授课的教学任务需实现按照授课教师显示查看课时分布，方便后续统计。</w:t>
            </w:r>
          </w:p>
        </w:tc>
      </w:tr>
      <w:tr w14:paraId="3F7D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78B6A983">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12</w:t>
            </w:r>
          </w:p>
        </w:tc>
        <w:tc>
          <w:tcPr>
            <w:tcW w:w="1167" w:type="dxa"/>
            <w:vAlign w:val="center"/>
          </w:tcPr>
          <w:p w14:paraId="37514B2C">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选课管理优化开发</w:t>
            </w:r>
          </w:p>
        </w:tc>
        <w:tc>
          <w:tcPr>
            <w:tcW w:w="7554" w:type="dxa"/>
            <w:vAlign w:val="top"/>
          </w:tcPr>
          <w:p w14:paraId="3BFE6F94">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1.对于不同批次的选课界面，只能看到在该批次内的课程选课结果，非该批次内的课程不能在此看到。另外再添加一个界面，在此界面内则可以查看到本轮选课的所有选课结果。</w:t>
            </w:r>
          </w:p>
          <w:p w14:paraId="523E40A1">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2.在学生选课界面，每次选课前，系统弹出学生未通过课程的列表的弹窗，提示学生选课时注 意未通过课程记录，由学生确认后，方可进入正式选课界面。</w:t>
            </w:r>
          </w:p>
        </w:tc>
      </w:tr>
      <w:tr w14:paraId="5135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0B47B86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13</w:t>
            </w:r>
          </w:p>
        </w:tc>
        <w:tc>
          <w:tcPr>
            <w:tcW w:w="1167" w:type="dxa"/>
            <w:vAlign w:val="center"/>
          </w:tcPr>
          <w:p w14:paraId="111C895C">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考试管理优化开发</w:t>
            </w:r>
          </w:p>
        </w:tc>
        <w:tc>
          <w:tcPr>
            <w:tcW w:w="7554" w:type="dxa"/>
            <w:vAlign w:val="top"/>
          </w:tcPr>
          <w:p w14:paraId="0AF01589">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1.需实现在一个界面里进行场次及考场安排</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安排一门课程场次的时候可以同时进行考场安排，以提高排考效率。</w:t>
            </w:r>
          </w:p>
          <w:p w14:paraId="0204597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2.需提供排考提醒功能，提醒未在规定时间内安排考试的老师进行考试的安排，以及试卷送印工作。</w:t>
            </w:r>
          </w:p>
          <w:p w14:paraId="1B02F301">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3.排考界面安排考场时需实现按照教学班排序或者任课教师排序的两种排序规则。</w:t>
            </w:r>
          </w:p>
          <w:p w14:paraId="18E970E1">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4.考生名单管理界面增加创新时间信息维护，为特殊原因加课学生提供参考。</w:t>
            </w:r>
          </w:p>
          <w:p w14:paraId="453CAFDF">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5.“发布场次安排”和“发布考场安排”添加“发布时间”列，为考生提供参考。</w:t>
            </w:r>
          </w:p>
          <w:p w14:paraId="350E52B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6.应考学生名单优化：学院能查询并导出数据权限下每场考试的学生名单，便于学院提前安排考场，便于检查以及通知任课老师和学生等后续工作。</w:t>
            </w:r>
          </w:p>
          <w:p w14:paraId="1E742CB5">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7.简化学院排考多教学班的步骤，系统需</w:t>
            </w:r>
            <w:r>
              <w:rPr>
                <w:rFonts w:hint="eastAsia" w:ascii="仿宋" w:hAnsi="仿宋" w:eastAsia="仿宋" w:cs="仿宋"/>
                <w:spacing w:val="-3"/>
                <w:sz w:val="24"/>
                <w:szCs w:val="24"/>
                <w:lang w:val="en-US" w:eastAsia="zh-CN"/>
              </w:rPr>
              <w:t>实现</w:t>
            </w:r>
            <w:r>
              <w:rPr>
                <w:rFonts w:hint="eastAsia" w:ascii="仿宋" w:hAnsi="仿宋" w:eastAsia="仿宋" w:cs="仿宋"/>
                <w:spacing w:val="-3"/>
                <w:sz w:val="24"/>
                <w:szCs w:val="24"/>
              </w:rPr>
              <w:t>学院申请考试时，支持按照课程代码安排时间，教学班号安排考场。</w:t>
            </w:r>
          </w:p>
          <w:p w14:paraId="2384177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lang w:eastAsia="zh-CN"/>
              </w:rPr>
            </w:pPr>
            <w:r>
              <w:rPr>
                <w:rFonts w:hint="eastAsia" w:ascii="仿宋" w:hAnsi="仿宋" w:eastAsia="仿宋" w:cs="仿宋"/>
                <w:spacing w:val="-3"/>
                <w:sz w:val="24"/>
                <w:szCs w:val="24"/>
              </w:rPr>
              <w:t>8.将现有补考功能单独列出，增加学院补考安排功能，学院可根据自身意愿选择课程考试自行安排，并且可避免学生上课以及教室方面的冲突。</w:t>
            </w:r>
          </w:p>
        </w:tc>
      </w:tr>
      <w:tr w14:paraId="0A3F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5C4D82C6">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14</w:t>
            </w:r>
          </w:p>
        </w:tc>
        <w:tc>
          <w:tcPr>
            <w:tcW w:w="1167" w:type="dxa"/>
            <w:vAlign w:val="center"/>
          </w:tcPr>
          <w:p w14:paraId="2243ECA8">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成绩更正优化开发</w:t>
            </w:r>
          </w:p>
        </w:tc>
        <w:tc>
          <w:tcPr>
            <w:tcW w:w="7554" w:type="dxa"/>
            <w:vAlign w:val="top"/>
          </w:tcPr>
          <w:p w14:paraId="6C36DE8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b/>
                <w:bCs/>
                <w:spacing w:val="-3"/>
                <w:sz w:val="24"/>
                <w:szCs w:val="24"/>
              </w:rPr>
            </w:pPr>
            <w:r>
              <w:rPr>
                <w:rFonts w:hint="eastAsia" w:ascii="仿宋" w:hAnsi="仿宋" w:eastAsia="仿宋" w:cs="仿宋"/>
                <w:spacing w:val="-3"/>
                <w:sz w:val="24"/>
                <w:szCs w:val="24"/>
              </w:rPr>
              <w:t>1.▲系统需实现成绩更正申请和审核全流程管理功能</w:t>
            </w:r>
            <w:r>
              <w:rPr>
                <w:rFonts w:hint="eastAsia" w:ascii="仿宋" w:hAnsi="仿宋" w:eastAsia="仿宋" w:cs="仿宋"/>
                <w:b/>
                <w:bCs/>
                <w:spacing w:val="-3"/>
                <w:sz w:val="24"/>
                <w:szCs w:val="24"/>
              </w:rPr>
              <w:t>(提供功能页面截图)。</w:t>
            </w:r>
          </w:p>
          <w:p w14:paraId="6BB5CE4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2.授课教师可在权限范围内提交成绩更正申请。</w:t>
            </w:r>
          </w:p>
          <w:p w14:paraId="4F9BAB0A">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3.需实现管理员查看审核成绩更正申请的功能，审核通过后更新学生成绩数据。</w:t>
            </w:r>
          </w:p>
          <w:p w14:paraId="0266191D">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4.需实现批量更改成绩的功能。</w:t>
            </w:r>
          </w:p>
        </w:tc>
      </w:tr>
      <w:tr w14:paraId="0565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5FAFA74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15</w:t>
            </w:r>
          </w:p>
        </w:tc>
        <w:tc>
          <w:tcPr>
            <w:tcW w:w="1167" w:type="dxa"/>
            <w:vAlign w:val="center"/>
          </w:tcPr>
          <w:p w14:paraId="61F2E73B">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毕业管理优化开发</w:t>
            </w:r>
          </w:p>
        </w:tc>
        <w:tc>
          <w:tcPr>
            <w:tcW w:w="7554" w:type="dxa"/>
            <w:vAlign w:val="top"/>
          </w:tcPr>
          <w:p w14:paraId="6F54D22F">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 目前培养方案完成情况表无法快速查询所有学生“四史”课程、公共艺术课程、跨专业选修课修读情况，只能就一个学生单独查询。升级后， 院校两级可在培养方案完成情况表中查询所有学生修读完成情况。</w:t>
            </w:r>
          </w:p>
          <w:p w14:paraId="0152F20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2.培养方案完成情况检查增加分成5块，通识必修、通识选修、专业必修、专业选修、公共基础导出培养方案完成情况信息。</w:t>
            </w:r>
          </w:p>
          <w:p w14:paraId="43D3D92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3.实现导出各类毕业数据的功能。</w:t>
            </w:r>
          </w:p>
        </w:tc>
      </w:tr>
      <w:tr w14:paraId="69E5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1B0542D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16</w:t>
            </w:r>
          </w:p>
        </w:tc>
        <w:tc>
          <w:tcPr>
            <w:tcW w:w="1167" w:type="dxa"/>
            <w:vAlign w:val="center"/>
          </w:tcPr>
          <w:p w14:paraId="5CAA94EC">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学籍管理优化开发</w:t>
            </w:r>
          </w:p>
        </w:tc>
        <w:tc>
          <w:tcPr>
            <w:tcW w:w="7554" w:type="dxa"/>
            <w:vAlign w:val="top"/>
          </w:tcPr>
          <w:p w14:paraId="4B1C03A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1.学籍异动通知书打印：需实现学籍异动通知书打印功能，生成学籍异动生效后可直接打印学生的异动通知书。</w:t>
            </w:r>
          </w:p>
          <w:p w14:paraId="189EBB05">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2.▲转专业批量学籍异动：目前批量导入后， 学生培养方案没有改变。升级后转专业学籍异动 导入系统后，系统需自动调整学生的培养方案绑定</w:t>
            </w:r>
            <w:r>
              <w:rPr>
                <w:rFonts w:hint="eastAsia" w:ascii="仿宋" w:hAnsi="仿宋" w:eastAsia="仿宋" w:cs="仿宋"/>
                <w:b/>
                <w:bCs/>
                <w:spacing w:val="-3"/>
                <w:sz w:val="24"/>
                <w:szCs w:val="24"/>
              </w:rPr>
              <w:t>(提供功能页面截图)。</w:t>
            </w:r>
          </w:p>
        </w:tc>
      </w:tr>
      <w:tr w14:paraId="3DD71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5286DCF6">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17</w:t>
            </w:r>
          </w:p>
        </w:tc>
        <w:tc>
          <w:tcPr>
            <w:tcW w:w="1167" w:type="dxa"/>
            <w:vAlign w:val="center"/>
          </w:tcPr>
          <w:p w14:paraId="4FB2613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借教室优化开发</w:t>
            </w:r>
          </w:p>
        </w:tc>
        <w:tc>
          <w:tcPr>
            <w:tcW w:w="7554" w:type="dxa"/>
            <w:vAlign w:val="top"/>
          </w:tcPr>
          <w:p w14:paraId="38BA20A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1.借教室审批界面，合肥和宣城校区的借用申请需要分开管理，相互独立。</w:t>
            </w:r>
          </w:p>
          <w:p w14:paraId="747D0F6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2.优化代理借教室功能，需实现扩大管理员权限的重复次数，重复次数需更改</w:t>
            </w:r>
            <w:r>
              <w:rPr>
                <w:rFonts w:hint="eastAsia" w:ascii="仿宋" w:hAnsi="仿宋" w:eastAsia="仿宋" w:cs="仿宋"/>
                <w:spacing w:val="-3"/>
                <w:sz w:val="24"/>
                <w:szCs w:val="24"/>
                <w:highlight w:val="none"/>
              </w:rPr>
              <w:t>为</w:t>
            </w:r>
            <w:r>
              <w:rPr>
                <w:rFonts w:hint="eastAsia" w:ascii="仿宋" w:hAnsi="仿宋" w:eastAsia="仿宋" w:cs="仿宋"/>
                <w:spacing w:val="-3"/>
                <w:sz w:val="24"/>
                <w:szCs w:val="24"/>
                <w:highlight w:val="none"/>
                <w:lang w:val="en-US" w:eastAsia="zh-CN"/>
              </w:rPr>
              <w:t>不少于</w:t>
            </w:r>
            <w:r>
              <w:rPr>
                <w:rFonts w:hint="eastAsia" w:ascii="仿宋" w:hAnsi="仿宋" w:eastAsia="仿宋" w:cs="仿宋"/>
                <w:spacing w:val="-3"/>
                <w:sz w:val="24"/>
                <w:szCs w:val="24"/>
                <w:highlight w:val="none"/>
              </w:rPr>
              <w:t>2</w:t>
            </w:r>
            <w:r>
              <w:rPr>
                <w:rFonts w:hint="eastAsia" w:ascii="仿宋" w:hAnsi="仿宋" w:eastAsia="仿宋" w:cs="仿宋"/>
                <w:spacing w:val="-3"/>
                <w:sz w:val="24"/>
                <w:szCs w:val="24"/>
              </w:rPr>
              <w:t>0*7次。</w:t>
            </w:r>
          </w:p>
        </w:tc>
      </w:tr>
      <w:tr w14:paraId="6B96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2580A30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18</w:t>
            </w:r>
          </w:p>
        </w:tc>
        <w:tc>
          <w:tcPr>
            <w:tcW w:w="1167" w:type="dxa"/>
            <w:vAlign w:val="center"/>
          </w:tcPr>
          <w:p w14:paraId="711551AD">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实验房间统计优化开发</w:t>
            </w:r>
          </w:p>
        </w:tc>
        <w:tc>
          <w:tcPr>
            <w:tcW w:w="7554" w:type="dxa"/>
            <w:vAlign w:val="top"/>
          </w:tcPr>
          <w:p w14:paraId="22B363B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实现实验房间的用房统计功能，需包括以下内容 ：</w:t>
            </w:r>
          </w:p>
          <w:p w14:paraId="2913679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1.需实现统计房间开课的课程数、门次数、每门课程的人数。</w:t>
            </w:r>
          </w:p>
          <w:p w14:paraId="39BE0DE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2.需支持根据课程性质，能够对平台课、专业课进行统计。</w:t>
            </w:r>
          </w:p>
          <w:p w14:paraId="4452520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3.需按照学校规定计算公式，自动计算每间实验室承担教学任务量。</w:t>
            </w:r>
          </w:p>
        </w:tc>
      </w:tr>
      <w:tr w14:paraId="016B9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1AF3B5C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19</w:t>
            </w:r>
          </w:p>
        </w:tc>
        <w:tc>
          <w:tcPr>
            <w:tcW w:w="1167" w:type="dxa"/>
            <w:vAlign w:val="center"/>
          </w:tcPr>
          <w:p w14:paraId="5F8BECA2">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实验课程优化开发</w:t>
            </w:r>
          </w:p>
        </w:tc>
        <w:tc>
          <w:tcPr>
            <w:tcW w:w="7554" w:type="dxa"/>
            <w:vAlign w:val="top"/>
          </w:tcPr>
          <w:p w14:paraId="5ADED199">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1.优化实验排课系统。</w:t>
            </w:r>
          </w:p>
          <w:p w14:paraId="2702D85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2.开通实验员课表预览及课表查询功能。</w:t>
            </w:r>
          </w:p>
          <w:p w14:paraId="3E0460C3">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3.新增实验排课明细导出功能。</w:t>
            </w:r>
          </w:p>
          <w:p w14:paraId="051F832D">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4.新增实验课表14节。</w:t>
            </w:r>
          </w:p>
          <w:p w14:paraId="20F384C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5.新增实验课程调停课管理功能。</w:t>
            </w:r>
          </w:p>
        </w:tc>
      </w:tr>
      <w:tr w14:paraId="2A4DB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20D41FB1">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20</w:t>
            </w:r>
          </w:p>
        </w:tc>
        <w:tc>
          <w:tcPr>
            <w:tcW w:w="1167" w:type="dxa"/>
            <w:vAlign w:val="center"/>
          </w:tcPr>
          <w:p w14:paraId="39EBD25B">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推免系统优化开发</w:t>
            </w:r>
          </w:p>
        </w:tc>
        <w:tc>
          <w:tcPr>
            <w:tcW w:w="7554" w:type="dxa"/>
            <w:vAlign w:val="top"/>
          </w:tcPr>
          <w:p w14:paraId="48809C6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1.实现推免生基本信息填报、学院推荐线上管理功能。</w:t>
            </w:r>
          </w:p>
          <w:p w14:paraId="575BE11D">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2.需实现管理员设置推免基本信息，包括推荐名额及表单等，并设置推荐审核流程。</w:t>
            </w:r>
          </w:p>
          <w:p w14:paraId="5C8AD27F">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3.学生可根据表单模板要求在线填写推免申请信息，生成申请表。</w:t>
            </w:r>
          </w:p>
          <w:p w14:paraId="648BD9E1">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4.学生可在线填写提交推免加分内容、分值，</w:t>
            </w:r>
          </w:p>
          <w:p w14:paraId="3B4C73E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由学院进行审核，其中对于认定值与学生申请值不一致情况，学院可填写认定值审核通过。</w:t>
            </w:r>
          </w:p>
          <w:p w14:paraId="26F2E84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5.需实现学院填写平均学业成绩的功能。</w:t>
            </w:r>
          </w:p>
          <w:p w14:paraId="76E1C9BB">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6.根据审核结果生成学院推荐推免名单，生成推免表单导出，并需支持在线上传签章版pdf, 后续有学校标定是否完成校级推荐。</w:t>
            </w:r>
          </w:p>
        </w:tc>
      </w:tr>
      <w:tr w14:paraId="40EA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48FEF36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21</w:t>
            </w:r>
          </w:p>
        </w:tc>
        <w:tc>
          <w:tcPr>
            <w:tcW w:w="1167" w:type="dxa"/>
            <w:vAlign w:val="center"/>
          </w:tcPr>
          <w:p w14:paraId="1D50B727">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质量管理优化开发</w:t>
            </w:r>
          </w:p>
        </w:tc>
        <w:tc>
          <w:tcPr>
            <w:tcW w:w="7554" w:type="dxa"/>
            <w:vAlign w:val="top"/>
          </w:tcPr>
          <w:p w14:paraId="6DDCB37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1.为减轻年底工作量统计的压力，系统需实现按学期统计分配本科教学工作量的功能。</w:t>
            </w:r>
          </w:p>
          <w:p w14:paraId="38A447B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2.需实现多维度的展示工作量的数据变化，便于学院及时监测数据，合理安排教学，包括近三年各学院工作量变化等。</w:t>
            </w:r>
          </w:p>
          <w:p w14:paraId="3CC1E7AA">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3.以工大实际情况以及和各个部门的信息对接完善现在的评价模块，实现督导评价、学生评价、同行评价、领导评价、专家评价在线管理，并通过类似微信、站内信等方式提醒老师及时查看。</w:t>
            </w:r>
          </w:p>
          <w:p w14:paraId="79D640E9">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4.实现试卷抽查在线管理，每学期对上一学期的教学任务里每学院抽两到三份试卷，对于每学期的试卷，可通过设置相关条件，分配给督导专家查阅评价，实现系统线上试卷抽检功能。</w:t>
            </w:r>
          </w:p>
          <w:p w14:paraId="3CFD9F86">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5.需实现过程评价在线管理，任课老师可按照教学改进需求发起评价，同时应支持推送到学生微信端，学生填写后系统可生成相关分析报告：该报告可作为任课老师适时调整教学的依据。</w:t>
            </w:r>
          </w:p>
          <w:p w14:paraId="73DABE2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6.需实现评价数据报告，通过和各个部门的信息对接，可在系统中对各类型的评价以学期生成一份总体报告。</w:t>
            </w:r>
          </w:p>
        </w:tc>
      </w:tr>
      <w:tr w14:paraId="4686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1B8CCE80">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22</w:t>
            </w:r>
          </w:p>
        </w:tc>
        <w:tc>
          <w:tcPr>
            <w:tcW w:w="1167" w:type="dxa"/>
            <w:vAlign w:val="center"/>
          </w:tcPr>
          <w:p w14:paraId="4702DE03">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双创工作量优化开发</w:t>
            </w:r>
          </w:p>
        </w:tc>
        <w:tc>
          <w:tcPr>
            <w:tcW w:w="7554" w:type="dxa"/>
            <w:vAlign w:val="top"/>
          </w:tcPr>
          <w:p w14:paraId="198F215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1.支持学校管理员回退已分配工作量的大创和竞赛项目</w:t>
            </w:r>
          </w:p>
          <w:p w14:paraId="6CB5045C">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2.“双创工作量申报管理”模块中“自动提交”功能，需勾选相应项目后再提交。</w:t>
            </w:r>
          </w:p>
        </w:tc>
      </w:tr>
      <w:tr w14:paraId="661B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39564A04">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23</w:t>
            </w:r>
          </w:p>
        </w:tc>
        <w:tc>
          <w:tcPr>
            <w:tcW w:w="1167" w:type="dxa"/>
            <w:vAlign w:val="center"/>
          </w:tcPr>
          <w:p w14:paraId="6E07A015">
            <w:pPr>
              <w:pStyle w:val="14"/>
              <w:keepNext w:val="0"/>
              <w:keepLines w:val="0"/>
              <w:pageBreakBefore w:val="0"/>
              <w:widowControl w:val="0"/>
              <w:kinsoku/>
              <w:wordWrap/>
              <w:overflowPunct/>
              <w:topLinePunct w:val="0"/>
              <w:autoSpaceDE/>
              <w:autoSpaceDN/>
              <w:bidi w:val="0"/>
              <w:adjustRightInd/>
              <w:snapToGrid/>
              <w:spacing w:before="80" w:line="360" w:lineRule="auto"/>
              <w:jc w:val="center"/>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竞赛管理优化开发</w:t>
            </w:r>
          </w:p>
        </w:tc>
        <w:tc>
          <w:tcPr>
            <w:tcW w:w="7554" w:type="dxa"/>
            <w:vAlign w:val="top"/>
          </w:tcPr>
          <w:p w14:paraId="248A572E">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1.支持体育部教师指导的赛事录入系统，并同步到一表通。</w:t>
            </w:r>
          </w:p>
          <w:p w14:paraId="643538A6">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2.系统需实现对字段完全一样的同一年度不同学期、不同校区科技竞赛成果进行校验，对于重复申报的成果需给出提示信息，避免重复申报。</w:t>
            </w:r>
          </w:p>
          <w:p w14:paraId="3A9F5D67">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3.“竞赛获奖管理”模块中，支持学院管理员导出本学院学生参赛获奖情况数据。</w:t>
            </w:r>
          </w:p>
          <w:p w14:paraId="02AC8A2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4.“竞赛获奖管理”模块中，导出《学生获省部级及以上竞赛奖励情况》表格中，新增一列“竞赛类别”。</w:t>
            </w:r>
          </w:p>
        </w:tc>
      </w:tr>
      <w:tr w14:paraId="788E6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04" w:type="dxa"/>
            <w:vAlign w:val="center"/>
          </w:tcPr>
          <w:p w14:paraId="4B9461C2">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center"/>
              <w:textAlignment w:val="auto"/>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24</w:t>
            </w:r>
          </w:p>
        </w:tc>
        <w:tc>
          <w:tcPr>
            <w:tcW w:w="1167" w:type="dxa"/>
            <w:vAlign w:val="center"/>
          </w:tcPr>
          <w:p w14:paraId="7375A17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jc w:val="both"/>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其它开发</w:t>
            </w:r>
          </w:p>
        </w:tc>
        <w:tc>
          <w:tcPr>
            <w:tcW w:w="7554" w:type="dxa"/>
            <w:vAlign w:val="top"/>
          </w:tcPr>
          <w:p w14:paraId="746AC6B8">
            <w:pPr>
              <w:pStyle w:val="14"/>
              <w:keepNext w:val="0"/>
              <w:keepLines w:val="0"/>
              <w:pageBreakBefore w:val="0"/>
              <w:widowControl w:val="0"/>
              <w:kinsoku/>
              <w:wordWrap/>
              <w:overflowPunct/>
              <w:topLinePunct w:val="0"/>
              <w:autoSpaceDE/>
              <w:autoSpaceDN/>
              <w:bidi w:val="0"/>
              <w:adjustRightInd/>
              <w:snapToGrid/>
              <w:spacing w:before="80" w:line="360" w:lineRule="auto"/>
              <w:ind w:left="12" w:firstLine="147"/>
              <w:textAlignment w:val="auto"/>
              <w:rPr>
                <w:rFonts w:hint="eastAsia" w:ascii="仿宋" w:hAnsi="仿宋" w:eastAsia="仿宋" w:cs="仿宋"/>
                <w:spacing w:val="-3"/>
                <w:sz w:val="24"/>
                <w:szCs w:val="24"/>
              </w:rPr>
            </w:pPr>
            <w:r>
              <w:rPr>
                <w:rFonts w:hint="eastAsia" w:ascii="仿宋" w:hAnsi="仿宋" w:eastAsia="仿宋" w:cs="仿宋"/>
                <w:spacing w:val="-3"/>
                <w:sz w:val="24"/>
                <w:szCs w:val="24"/>
              </w:rPr>
              <w:t>1.针对现有系统新旧工号合并问题，对系统内教师新旧账号集中核对后，统一将旧账号下的所有数据，迁移至新账号下。</w:t>
            </w:r>
          </w:p>
        </w:tc>
      </w:tr>
    </w:tbl>
    <w:p w14:paraId="33A98F01">
      <w:pPr>
        <w:pStyle w:val="6"/>
        <w:spacing w:before="78" w:line="222" w:lineRule="auto"/>
        <w:ind w:left="45"/>
        <w:rPr>
          <w:rFonts w:hint="eastAsia" w:ascii="仿宋" w:hAnsi="仿宋" w:eastAsia="仿宋" w:cs="仿宋"/>
          <w:sz w:val="24"/>
          <w:szCs w:val="24"/>
        </w:rPr>
      </w:pPr>
      <w:r>
        <w:rPr>
          <w:rFonts w:hint="eastAsia" w:ascii="仿宋" w:hAnsi="仿宋" w:eastAsia="仿宋" w:cs="仿宋"/>
          <w:spacing w:val="3"/>
          <w:sz w:val="24"/>
          <w:szCs w:val="24"/>
        </w:rPr>
        <w:t>3.技术要求</w:t>
      </w:r>
    </w:p>
    <w:p w14:paraId="5D11D11D">
      <w:pPr>
        <w:pStyle w:val="6"/>
        <w:spacing w:before="185" w:line="221" w:lineRule="auto"/>
        <w:outlineLvl w:val="3"/>
        <w:rPr>
          <w:rFonts w:hint="eastAsia" w:ascii="仿宋" w:hAnsi="仿宋" w:eastAsia="仿宋" w:cs="仿宋"/>
          <w:sz w:val="24"/>
          <w:szCs w:val="24"/>
        </w:rPr>
      </w:pPr>
      <w:r>
        <w:rPr>
          <w:rFonts w:hint="eastAsia" w:ascii="仿宋" w:hAnsi="仿宋" w:eastAsia="仿宋" w:cs="仿宋"/>
          <w:b/>
          <w:bCs/>
          <w:spacing w:val="1"/>
          <w:sz w:val="24"/>
          <w:szCs w:val="24"/>
        </w:rPr>
        <w:t>(1)平台、架构、交互、数据库等总体要求：</w:t>
      </w:r>
    </w:p>
    <w:p w14:paraId="6A004CEF">
      <w:pPr>
        <w:pStyle w:val="6"/>
        <w:keepNext w:val="0"/>
        <w:keepLines w:val="0"/>
        <w:pageBreakBefore w:val="0"/>
        <w:widowControl w:val="0"/>
        <w:kinsoku/>
        <w:wordWrap/>
        <w:overflowPunct/>
        <w:topLinePunct w:val="0"/>
        <w:autoSpaceDE/>
        <w:autoSpaceDN/>
        <w:bidi w:val="0"/>
        <w:adjustRightInd/>
        <w:snapToGrid/>
        <w:spacing w:before="95" w:line="252" w:lineRule="auto"/>
        <w:ind w:right="0" w:firstLine="248" w:firstLineChars="100"/>
        <w:jc w:val="both"/>
        <w:textAlignment w:val="auto"/>
        <w:rPr>
          <w:rFonts w:hint="eastAsia" w:ascii="仿宋" w:hAnsi="仿宋" w:eastAsia="仿宋" w:cs="仿宋"/>
          <w:spacing w:val="-2"/>
          <w:sz w:val="24"/>
          <w:szCs w:val="24"/>
        </w:rPr>
      </w:pPr>
      <w:r>
        <w:rPr>
          <w:rFonts w:hint="eastAsia" w:ascii="仿宋" w:hAnsi="仿宋" w:eastAsia="仿宋" w:cs="仿宋"/>
          <w:spacing w:val="4"/>
          <w:sz w:val="24"/>
          <w:szCs w:val="24"/>
        </w:rPr>
        <w:t>1)平台、架构、交互要求：系统用户端和管理端均采用完全的B/S架构，</w:t>
      </w:r>
      <w:r>
        <w:rPr>
          <w:rFonts w:hint="eastAsia" w:ascii="仿宋" w:hAnsi="仿宋" w:eastAsia="仿宋" w:cs="仿宋"/>
          <w:spacing w:val="-2"/>
          <w:sz w:val="24"/>
          <w:szCs w:val="24"/>
        </w:rPr>
        <w:t>无需安装专用客户端。系统应具备良好的浏览器兼容性和多端适应性：管理员、教师、学生都能在主流浏览器下进行系统所有的功能操作；应采用响应式设计，确保在不同终端设备的浏览器上均能提供一致、流畅的访问体验。</w:t>
      </w:r>
    </w:p>
    <w:p w14:paraId="6442B527">
      <w:pPr>
        <w:pStyle w:val="6"/>
        <w:keepNext w:val="0"/>
        <w:keepLines w:val="0"/>
        <w:pageBreakBefore w:val="0"/>
        <w:widowControl w:val="0"/>
        <w:kinsoku/>
        <w:wordWrap/>
        <w:overflowPunct/>
        <w:topLinePunct w:val="0"/>
        <w:autoSpaceDE/>
        <w:autoSpaceDN/>
        <w:bidi w:val="0"/>
        <w:adjustRightInd/>
        <w:snapToGrid/>
        <w:spacing w:before="95" w:line="252" w:lineRule="auto"/>
        <w:ind w:right="0" w:firstLine="236" w:firstLineChars="1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2)数据库要求：</w:t>
      </w:r>
    </w:p>
    <w:p w14:paraId="59152A61">
      <w:pPr>
        <w:pStyle w:val="6"/>
        <w:keepNext w:val="0"/>
        <w:keepLines w:val="0"/>
        <w:pageBreakBefore w:val="0"/>
        <w:widowControl w:val="0"/>
        <w:kinsoku/>
        <w:wordWrap/>
        <w:overflowPunct/>
        <w:topLinePunct w:val="0"/>
        <w:autoSpaceDE/>
        <w:autoSpaceDN/>
        <w:bidi w:val="0"/>
        <w:adjustRightInd/>
        <w:snapToGrid/>
        <w:spacing w:before="95" w:line="252" w:lineRule="auto"/>
        <w:ind w:left="0" w:right="0" w:firstLine="472"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a)数据存储应采用行业主流、可被广泛支持的数据库产品；</w:t>
      </w:r>
    </w:p>
    <w:p w14:paraId="00F80AA8">
      <w:pPr>
        <w:pStyle w:val="6"/>
        <w:keepNext w:val="0"/>
        <w:keepLines w:val="0"/>
        <w:pageBreakBefore w:val="0"/>
        <w:widowControl w:val="0"/>
        <w:kinsoku/>
        <w:wordWrap/>
        <w:overflowPunct/>
        <w:topLinePunct w:val="0"/>
        <w:autoSpaceDE/>
        <w:autoSpaceDN/>
        <w:bidi w:val="0"/>
        <w:adjustRightInd/>
        <w:snapToGrid/>
        <w:spacing w:before="95" w:line="252" w:lineRule="auto"/>
        <w:ind w:left="0" w:right="0" w:firstLine="472"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b)系统应支持分布式缓存/内存级缓存方案以提升性能与并发处理能力，所选缓存解决方案须具备高可用、失效一致性与容量扩展能力；</w:t>
      </w:r>
    </w:p>
    <w:p w14:paraId="541B3FE0">
      <w:pPr>
        <w:pStyle w:val="6"/>
        <w:keepNext w:val="0"/>
        <w:keepLines w:val="0"/>
        <w:pageBreakBefore w:val="0"/>
        <w:widowControl w:val="0"/>
        <w:kinsoku/>
        <w:wordWrap/>
        <w:overflowPunct/>
        <w:topLinePunct w:val="0"/>
        <w:autoSpaceDE/>
        <w:autoSpaceDN/>
        <w:bidi w:val="0"/>
        <w:adjustRightInd/>
        <w:snapToGrid/>
        <w:spacing w:before="95" w:line="252" w:lineRule="auto"/>
        <w:ind w:left="0" w:right="0" w:firstLine="472"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c)所有数据访问应遵循安全开发规范，防范常见注入类攻击；</w:t>
      </w:r>
    </w:p>
    <w:p w14:paraId="683932A8">
      <w:pPr>
        <w:pStyle w:val="6"/>
        <w:keepNext w:val="0"/>
        <w:keepLines w:val="0"/>
        <w:pageBreakBefore w:val="0"/>
        <w:widowControl w:val="0"/>
        <w:kinsoku/>
        <w:wordWrap/>
        <w:overflowPunct/>
        <w:topLinePunct w:val="0"/>
        <w:autoSpaceDE/>
        <w:autoSpaceDN/>
        <w:bidi w:val="0"/>
        <w:adjustRightInd/>
        <w:snapToGrid/>
        <w:spacing w:before="95" w:line="252" w:lineRule="auto"/>
        <w:ind w:left="0" w:right="0" w:firstLine="472" w:firstLineChars="2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d)数据管理应包含完整的备份、复制、归档与恢复策略，并支持审计与脱敏等合规要求。</w:t>
      </w:r>
    </w:p>
    <w:p w14:paraId="6A5E711D">
      <w:pPr>
        <w:pStyle w:val="6"/>
        <w:keepNext w:val="0"/>
        <w:keepLines w:val="0"/>
        <w:pageBreakBefore w:val="0"/>
        <w:widowControl w:val="0"/>
        <w:kinsoku/>
        <w:wordWrap/>
        <w:overflowPunct/>
        <w:topLinePunct w:val="0"/>
        <w:autoSpaceDE/>
        <w:autoSpaceDN/>
        <w:bidi w:val="0"/>
        <w:adjustRightInd/>
        <w:snapToGrid/>
        <w:spacing w:before="95" w:line="252" w:lineRule="auto"/>
        <w:ind w:left="0" w:right="0" w:firstLine="236" w:firstLineChars="100"/>
        <w:jc w:val="both"/>
        <w:textAlignment w:val="auto"/>
        <w:rPr>
          <w:rFonts w:hint="eastAsia" w:ascii="仿宋" w:hAnsi="仿宋" w:eastAsia="仿宋" w:cs="仿宋"/>
          <w:spacing w:val="-2"/>
          <w:sz w:val="24"/>
          <w:szCs w:val="24"/>
        </w:rPr>
      </w:pPr>
      <w:r>
        <w:rPr>
          <w:rFonts w:hint="eastAsia" w:ascii="仿宋" w:hAnsi="仿宋" w:eastAsia="仿宋" w:cs="仿宋"/>
          <w:spacing w:val="-2"/>
          <w:sz w:val="24"/>
          <w:szCs w:val="24"/>
        </w:rPr>
        <w:t>3)系统应支持校园网、互联网网络环境，服务器端程序应能跨平台使用，应支持 Linux 、Unix系统，所有数据都能通过网络进行传递，充分实现教学资源 的数字化、信息化和网络共享。</w:t>
      </w:r>
    </w:p>
    <w:p w14:paraId="057754F5">
      <w:pPr>
        <w:pStyle w:val="6"/>
        <w:spacing w:before="95" w:line="253" w:lineRule="auto"/>
        <w:ind w:right="133"/>
        <w:jc w:val="both"/>
        <w:rPr>
          <w:rFonts w:hint="eastAsia" w:ascii="仿宋" w:hAnsi="仿宋" w:eastAsia="仿宋" w:cs="仿宋"/>
          <w:sz w:val="24"/>
          <w:szCs w:val="24"/>
        </w:rPr>
      </w:pPr>
      <w:r>
        <w:rPr>
          <w:rFonts w:hint="eastAsia" w:ascii="仿宋" w:hAnsi="仿宋" w:eastAsia="仿宋" w:cs="仿宋"/>
          <w:b/>
          <w:bCs/>
          <w:spacing w:val="14"/>
          <w:sz w:val="24"/>
          <w:szCs w:val="24"/>
        </w:rPr>
        <w:t>(2)服务端、升级等兼容性要求</w:t>
      </w:r>
      <w:r>
        <w:rPr>
          <w:rFonts w:hint="eastAsia" w:ascii="仿宋" w:hAnsi="仿宋" w:eastAsia="仿宋" w:cs="仿宋"/>
          <w:spacing w:val="14"/>
          <w:sz w:val="24"/>
          <w:szCs w:val="24"/>
        </w:rPr>
        <w:t>：</w:t>
      </w:r>
    </w:p>
    <w:p w14:paraId="1CF42B4E">
      <w:pPr>
        <w:pStyle w:val="6"/>
        <w:spacing w:before="118" w:line="245" w:lineRule="auto"/>
        <w:ind w:right="99" w:firstLine="266" w:firstLineChars="100"/>
        <w:rPr>
          <w:rFonts w:hint="eastAsia" w:ascii="仿宋" w:hAnsi="仿宋" w:eastAsia="仿宋" w:cs="仿宋"/>
          <w:sz w:val="24"/>
          <w:szCs w:val="24"/>
        </w:rPr>
      </w:pPr>
      <w:r>
        <w:rPr>
          <w:rFonts w:hint="eastAsia" w:ascii="仿宋" w:hAnsi="仿宋" w:eastAsia="仿宋" w:cs="仿宋"/>
          <w:spacing w:val="13"/>
          <w:sz w:val="24"/>
          <w:szCs w:val="24"/>
        </w:rPr>
        <w:t>1)服务端要求：系统须全面兼容主流浏览器(如</w:t>
      </w:r>
      <w:r>
        <w:rPr>
          <w:rFonts w:hint="eastAsia" w:ascii="仿宋" w:hAnsi="仿宋" w:eastAsia="仿宋" w:cs="仿宋"/>
          <w:spacing w:val="-37"/>
          <w:sz w:val="24"/>
          <w:szCs w:val="24"/>
        </w:rPr>
        <w:t xml:space="preserve"> </w:t>
      </w:r>
      <w:r>
        <w:rPr>
          <w:rFonts w:hint="eastAsia" w:ascii="仿宋" w:hAnsi="仿宋" w:eastAsia="仿宋" w:cs="仿宋"/>
          <w:sz w:val="24"/>
          <w:szCs w:val="24"/>
        </w:rPr>
        <w:t>Chrome</w:t>
      </w:r>
      <w:r>
        <w:rPr>
          <w:rFonts w:hint="eastAsia" w:ascii="仿宋" w:hAnsi="仿宋" w:eastAsia="仿宋" w:cs="仿宋"/>
          <w:spacing w:val="-33"/>
          <w:sz w:val="24"/>
          <w:szCs w:val="24"/>
        </w:rPr>
        <w:t xml:space="preserve"> </w:t>
      </w:r>
      <w:r>
        <w:rPr>
          <w:rFonts w:hint="eastAsia" w:ascii="仿宋" w:hAnsi="仿宋" w:eastAsia="仿宋" w:cs="仿宋"/>
          <w:spacing w:val="13"/>
          <w:sz w:val="24"/>
          <w:szCs w:val="24"/>
        </w:rPr>
        <w:t>、</w:t>
      </w:r>
      <w:r>
        <w:rPr>
          <w:rFonts w:hint="eastAsia" w:ascii="仿宋" w:hAnsi="仿宋" w:eastAsia="仿宋" w:cs="仿宋"/>
          <w:sz w:val="24"/>
          <w:szCs w:val="24"/>
        </w:rPr>
        <w:t>Edge</w:t>
      </w:r>
      <w:r>
        <w:rPr>
          <w:rFonts w:hint="eastAsia" w:ascii="仿宋" w:hAnsi="仿宋" w:eastAsia="仿宋" w:cs="仿宋"/>
          <w:spacing w:val="-32"/>
          <w:sz w:val="24"/>
          <w:szCs w:val="24"/>
        </w:rPr>
        <w:t xml:space="preserve"> </w:t>
      </w:r>
      <w:r>
        <w:rPr>
          <w:rFonts w:hint="eastAsia" w:ascii="仿宋" w:hAnsi="仿宋" w:eastAsia="仿宋" w:cs="仿宋"/>
          <w:spacing w:val="13"/>
          <w:sz w:val="24"/>
          <w:szCs w:val="24"/>
        </w:rPr>
        <w:t>、</w:t>
      </w:r>
      <w:r>
        <w:rPr>
          <w:rFonts w:hint="eastAsia" w:ascii="仿宋" w:hAnsi="仿宋" w:eastAsia="仿宋" w:cs="仿宋"/>
          <w:sz w:val="24"/>
          <w:szCs w:val="24"/>
        </w:rPr>
        <w:t>Firefox</w:t>
      </w:r>
      <w:r>
        <w:rPr>
          <w:rFonts w:hint="eastAsia" w:ascii="仿宋" w:hAnsi="仿宋" w:eastAsia="仿宋" w:cs="仿宋"/>
          <w:spacing w:val="-33"/>
          <w:sz w:val="24"/>
          <w:szCs w:val="24"/>
        </w:rPr>
        <w:t xml:space="preserve"> </w:t>
      </w:r>
      <w:r>
        <w:rPr>
          <w:rFonts w:hint="eastAsia" w:ascii="仿宋" w:hAnsi="仿宋" w:eastAsia="仿宋" w:cs="仿宋"/>
          <w:spacing w:val="13"/>
          <w:sz w:val="24"/>
          <w:szCs w:val="24"/>
        </w:rPr>
        <w:t>、</w:t>
      </w:r>
      <w:r>
        <w:rPr>
          <w:rFonts w:hint="eastAsia" w:ascii="仿宋" w:hAnsi="仿宋" w:eastAsia="仿宋" w:cs="仿宋"/>
          <w:sz w:val="24"/>
          <w:szCs w:val="24"/>
        </w:rPr>
        <w:t xml:space="preserve"> Safari</w:t>
      </w:r>
      <w:r>
        <w:rPr>
          <w:rFonts w:hint="eastAsia" w:ascii="仿宋" w:hAnsi="仿宋" w:eastAsia="仿宋" w:cs="仿宋"/>
          <w:spacing w:val="8"/>
          <w:sz w:val="24"/>
          <w:szCs w:val="24"/>
        </w:rPr>
        <w:t>),</w:t>
      </w:r>
      <w:r>
        <w:rPr>
          <w:rFonts w:hint="eastAsia" w:ascii="仿宋" w:hAnsi="仿宋" w:eastAsia="仿宋" w:cs="仿宋"/>
          <w:spacing w:val="63"/>
          <w:sz w:val="24"/>
          <w:szCs w:val="24"/>
        </w:rPr>
        <w:t xml:space="preserve"> </w:t>
      </w:r>
      <w:r>
        <w:rPr>
          <w:rFonts w:hint="eastAsia" w:ascii="仿宋" w:hAnsi="仿宋" w:eastAsia="仿宋" w:cs="仿宋"/>
          <w:spacing w:val="8"/>
          <w:sz w:val="24"/>
          <w:szCs w:val="24"/>
        </w:rPr>
        <w:t>并确保在不同版本及终端设备上表现一致。界面设计应直观简洁、美观大方，确保用户无需复杂学习即可轻松掌</w:t>
      </w:r>
      <w:r>
        <w:rPr>
          <w:rFonts w:hint="eastAsia" w:ascii="仿宋" w:hAnsi="仿宋" w:eastAsia="仿宋" w:cs="仿宋"/>
          <w:spacing w:val="7"/>
          <w:sz w:val="24"/>
          <w:szCs w:val="24"/>
        </w:rPr>
        <w:t>握全部操作。</w:t>
      </w:r>
    </w:p>
    <w:p w14:paraId="45704921">
      <w:pPr>
        <w:pStyle w:val="6"/>
        <w:spacing w:before="36" w:line="243" w:lineRule="auto"/>
        <w:ind w:right="70" w:firstLine="268" w:firstLineChars="100"/>
        <w:rPr>
          <w:rFonts w:hint="eastAsia" w:ascii="仿宋" w:hAnsi="仿宋" w:eastAsia="仿宋" w:cs="仿宋"/>
          <w:sz w:val="24"/>
          <w:szCs w:val="24"/>
        </w:rPr>
      </w:pPr>
      <w:r>
        <w:rPr>
          <w:rFonts w:hint="eastAsia" w:ascii="仿宋" w:hAnsi="仿宋" w:eastAsia="仿宋" w:cs="仿宋"/>
          <w:spacing w:val="14"/>
          <w:sz w:val="24"/>
          <w:szCs w:val="24"/>
        </w:rPr>
        <w:t>2)系统的底层应支持各个层次的多种协议，应支</w:t>
      </w:r>
      <w:r>
        <w:rPr>
          <w:rFonts w:hint="eastAsia" w:ascii="仿宋" w:hAnsi="仿宋" w:eastAsia="仿宋" w:cs="仿宋"/>
          <w:spacing w:val="13"/>
          <w:sz w:val="24"/>
          <w:szCs w:val="24"/>
        </w:rPr>
        <w:t>持与业务系统的互通、互</w:t>
      </w:r>
      <w:r>
        <w:rPr>
          <w:rFonts w:hint="eastAsia" w:ascii="仿宋" w:hAnsi="仿宋" w:eastAsia="仿宋" w:cs="仿宋"/>
          <w:spacing w:val="7"/>
          <w:sz w:val="24"/>
          <w:szCs w:val="24"/>
        </w:rPr>
        <w:t>联，应用系统采用标准的数据交换方式，保证数据共</w:t>
      </w:r>
      <w:r>
        <w:rPr>
          <w:rFonts w:hint="eastAsia" w:ascii="仿宋" w:hAnsi="仿宋" w:eastAsia="仿宋" w:cs="仿宋"/>
          <w:spacing w:val="6"/>
          <w:sz w:val="24"/>
          <w:szCs w:val="24"/>
        </w:rPr>
        <w:t>享。优良的体系结构设计，</w:t>
      </w:r>
      <w:r>
        <w:rPr>
          <w:rFonts w:hint="eastAsia" w:ascii="仿宋" w:hAnsi="仿宋" w:eastAsia="仿宋" w:cs="仿宋"/>
          <w:spacing w:val="10"/>
          <w:sz w:val="24"/>
          <w:szCs w:val="24"/>
        </w:rPr>
        <w:t>对于系统是否能够适应将来新业务的发展至关重要。系</w:t>
      </w:r>
      <w:r>
        <w:rPr>
          <w:rFonts w:hint="eastAsia" w:ascii="仿宋" w:hAnsi="仿宋" w:eastAsia="仿宋" w:cs="仿宋"/>
          <w:spacing w:val="9"/>
          <w:sz w:val="24"/>
          <w:szCs w:val="24"/>
        </w:rPr>
        <w:t>统应采用J2</w:t>
      </w:r>
      <w:r>
        <w:rPr>
          <w:rFonts w:hint="eastAsia" w:ascii="仿宋" w:hAnsi="仿宋" w:eastAsia="仿宋" w:cs="仿宋"/>
          <w:sz w:val="24"/>
          <w:szCs w:val="24"/>
        </w:rPr>
        <w:t>EE</w:t>
      </w:r>
      <w:r>
        <w:rPr>
          <w:rFonts w:hint="eastAsia" w:ascii="仿宋" w:hAnsi="仿宋" w:eastAsia="仿宋" w:cs="仿宋"/>
          <w:spacing w:val="23"/>
          <w:sz w:val="24"/>
          <w:szCs w:val="24"/>
        </w:rPr>
        <w:t xml:space="preserve"> </w:t>
      </w:r>
      <w:r>
        <w:rPr>
          <w:rFonts w:hint="eastAsia" w:ascii="仿宋" w:hAnsi="仿宋" w:eastAsia="仿宋" w:cs="仿宋"/>
          <w:spacing w:val="9"/>
          <w:sz w:val="24"/>
          <w:szCs w:val="24"/>
        </w:rPr>
        <w:t>规范，遵</w:t>
      </w:r>
      <w:r>
        <w:rPr>
          <w:rFonts w:hint="eastAsia" w:ascii="仿宋" w:hAnsi="仿宋" w:eastAsia="仿宋" w:cs="仿宋"/>
          <w:spacing w:val="3"/>
          <w:sz w:val="24"/>
          <w:szCs w:val="24"/>
        </w:rPr>
        <w:t>循</w:t>
      </w:r>
      <w:r>
        <w:rPr>
          <w:rFonts w:hint="eastAsia" w:ascii="仿宋" w:hAnsi="仿宋" w:eastAsia="仿宋" w:cs="仿宋"/>
          <w:spacing w:val="-58"/>
          <w:sz w:val="24"/>
          <w:szCs w:val="24"/>
        </w:rPr>
        <w:t xml:space="preserve"> </w:t>
      </w:r>
      <w:r>
        <w:rPr>
          <w:rFonts w:hint="eastAsia" w:ascii="仿宋" w:hAnsi="仿宋" w:eastAsia="仿宋" w:cs="仿宋"/>
          <w:sz w:val="24"/>
          <w:szCs w:val="24"/>
        </w:rPr>
        <w:t>SOA</w:t>
      </w:r>
      <w:r>
        <w:rPr>
          <w:rFonts w:hint="eastAsia" w:ascii="仿宋" w:hAnsi="仿宋" w:eastAsia="仿宋" w:cs="仿宋"/>
          <w:spacing w:val="3"/>
          <w:sz w:val="24"/>
          <w:szCs w:val="24"/>
        </w:rPr>
        <w:t xml:space="preserve"> 标准，采用</w:t>
      </w:r>
      <w:r>
        <w:rPr>
          <w:rFonts w:hint="eastAsia" w:ascii="仿宋" w:hAnsi="仿宋" w:eastAsia="仿宋" w:cs="仿宋"/>
          <w:sz w:val="24"/>
          <w:szCs w:val="24"/>
        </w:rPr>
        <w:t>JAVA</w:t>
      </w:r>
      <w:r>
        <w:rPr>
          <w:rFonts w:hint="eastAsia" w:ascii="仿宋" w:hAnsi="仿宋" w:eastAsia="仿宋" w:cs="仿宋"/>
          <w:spacing w:val="3"/>
          <w:sz w:val="24"/>
          <w:szCs w:val="24"/>
        </w:rPr>
        <w:t xml:space="preserve"> 语言编写，具有良好的开放性，应支持跨平台、跨</w:t>
      </w:r>
      <w:r>
        <w:rPr>
          <w:rFonts w:hint="eastAsia" w:ascii="仿宋" w:hAnsi="仿宋" w:eastAsia="仿宋" w:cs="仿宋"/>
          <w:spacing w:val="2"/>
          <w:sz w:val="24"/>
          <w:szCs w:val="24"/>
        </w:rPr>
        <w:t>数据</w:t>
      </w:r>
      <w:r>
        <w:rPr>
          <w:rFonts w:hint="eastAsia" w:ascii="仿宋" w:hAnsi="仿宋" w:eastAsia="仿宋" w:cs="仿宋"/>
          <w:spacing w:val="7"/>
          <w:sz w:val="24"/>
          <w:szCs w:val="24"/>
        </w:rPr>
        <w:t>库、跨中间件、兼容各种应用软件的特性。</w:t>
      </w:r>
    </w:p>
    <w:p w14:paraId="2E633994">
      <w:pPr>
        <w:pStyle w:val="6"/>
        <w:spacing w:before="123" w:line="220" w:lineRule="auto"/>
        <w:outlineLvl w:val="4"/>
        <w:rPr>
          <w:rFonts w:hint="eastAsia" w:ascii="仿宋" w:hAnsi="仿宋" w:eastAsia="仿宋" w:cs="仿宋"/>
          <w:sz w:val="24"/>
          <w:szCs w:val="24"/>
        </w:rPr>
      </w:pPr>
      <w:r>
        <w:rPr>
          <w:rFonts w:hint="eastAsia" w:ascii="仿宋" w:hAnsi="仿宋" w:eastAsia="仿宋" w:cs="仿宋"/>
          <w:b/>
          <w:bCs/>
          <w:spacing w:val="9"/>
          <w:sz w:val="24"/>
          <w:szCs w:val="24"/>
        </w:rPr>
        <w:t>(3)运行、并发数、响应时间等性能要求：</w:t>
      </w:r>
    </w:p>
    <w:p w14:paraId="4ECB7C79">
      <w:pPr>
        <w:pStyle w:val="6"/>
        <w:spacing w:before="128" w:line="241" w:lineRule="auto"/>
        <w:ind w:left="19" w:right="100" w:firstLine="479"/>
        <w:jc w:val="both"/>
        <w:rPr>
          <w:rFonts w:hint="eastAsia" w:ascii="仿宋" w:hAnsi="仿宋" w:eastAsia="仿宋" w:cs="仿宋"/>
          <w:sz w:val="24"/>
          <w:szCs w:val="24"/>
        </w:rPr>
      </w:pPr>
      <w:r>
        <w:rPr>
          <w:rFonts w:hint="eastAsia" w:ascii="仿宋" w:hAnsi="仿宋" w:eastAsia="仿宋" w:cs="仿宋"/>
          <w:spacing w:val="14"/>
          <w:sz w:val="24"/>
          <w:szCs w:val="24"/>
        </w:rPr>
        <w:t>系统支持满足6万以上用户在线，在3万以上用户并</w:t>
      </w:r>
      <w:r>
        <w:rPr>
          <w:rFonts w:hint="eastAsia" w:ascii="仿宋" w:hAnsi="仿宋" w:eastAsia="仿宋" w:cs="仿宋"/>
          <w:spacing w:val="13"/>
          <w:sz w:val="24"/>
          <w:szCs w:val="24"/>
        </w:rPr>
        <w:t>发下正常选课操作，响</w:t>
      </w:r>
      <w:r>
        <w:rPr>
          <w:rFonts w:hint="eastAsia" w:ascii="仿宋" w:hAnsi="仿宋" w:eastAsia="仿宋" w:cs="仿宋"/>
          <w:spacing w:val="11"/>
          <w:sz w:val="24"/>
          <w:szCs w:val="24"/>
        </w:rPr>
        <w:t>应时间小于1秒；支持各个功能模块的查询，在百万级数据量下，单记录本地查</w:t>
      </w:r>
      <w:r>
        <w:rPr>
          <w:rFonts w:hint="eastAsia" w:ascii="仿宋" w:hAnsi="仿宋" w:eastAsia="仿宋" w:cs="仿宋"/>
          <w:spacing w:val="15"/>
          <w:sz w:val="24"/>
          <w:szCs w:val="24"/>
        </w:rPr>
        <w:t>询操作的平均响应时间小于1秒。</w:t>
      </w:r>
    </w:p>
    <w:p w14:paraId="17B48459">
      <w:pPr>
        <w:pStyle w:val="6"/>
        <w:spacing w:before="110" w:line="220" w:lineRule="auto"/>
        <w:rPr>
          <w:rFonts w:hint="eastAsia" w:ascii="仿宋" w:hAnsi="仿宋" w:eastAsia="仿宋" w:cs="仿宋"/>
          <w:b/>
          <w:bCs/>
          <w:sz w:val="24"/>
          <w:szCs w:val="24"/>
        </w:rPr>
      </w:pPr>
      <w:r>
        <w:rPr>
          <w:rFonts w:hint="eastAsia" w:ascii="仿宋" w:hAnsi="仿宋" w:eastAsia="仿宋" w:cs="仿宋"/>
          <w:b/>
          <w:bCs/>
          <w:spacing w:val="11"/>
          <w:sz w:val="24"/>
          <w:szCs w:val="24"/>
        </w:rPr>
        <w:t>(4)接口、统一身份认证对接、数据对接、消息对接等扩展性要求：</w:t>
      </w:r>
    </w:p>
    <w:p w14:paraId="04EAF391">
      <w:pPr>
        <w:pStyle w:val="6"/>
        <w:spacing w:before="123" w:line="243" w:lineRule="auto"/>
        <w:ind w:left="19" w:right="139" w:firstLine="479"/>
        <w:rPr>
          <w:rFonts w:hint="eastAsia" w:ascii="仿宋" w:hAnsi="仿宋" w:eastAsia="仿宋" w:cs="仿宋"/>
          <w:sz w:val="24"/>
          <w:szCs w:val="24"/>
        </w:rPr>
      </w:pPr>
      <w:r>
        <w:rPr>
          <w:rFonts w:hint="eastAsia" w:ascii="仿宋" w:hAnsi="仿宋" w:eastAsia="仿宋" w:cs="仿宋"/>
          <w:spacing w:val="6"/>
          <w:sz w:val="24"/>
          <w:szCs w:val="24"/>
        </w:rPr>
        <w:t>■为了保证现有系统的安全性、稳定性和用户的正常使用不受影响，本次建</w:t>
      </w:r>
      <w:r>
        <w:rPr>
          <w:rFonts w:hint="eastAsia" w:ascii="仿宋" w:hAnsi="仿宋" w:eastAsia="仿宋" w:cs="仿宋"/>
          <w:spacing w:val="5"/>
          <w:sz w:val="24"/>
          <w:szCs w:val="24"/>
        </w:rPr>
        <w:t>设要求基于现有运行教学信息管理系统上进行功能模块的定制化开发及优化。</w:t>
      </w:r>
      <w:r>
        <w:rPr>
          <w:rFonts w:hint="eastAsia" w:ascii="仿宋" w:hAnsi="仿宋" w:eastAsia="仿宋" w:cs="仿宋"/>
          <w:spacing w:val="5"/>
          <w:sz w:val="24"/>
          <w:szCs w:val="24"/>
          <w:lang w:val="en-US" w:eastAsia="zh-CN"/>
        </w:rPr>
        <w:t>供应商</w:t>
      </w:r>
      <w:r>
        <w:rPr>
          <w:rFonts w:hint="eastAsia" w:ascii="仿宋" w:hAnsi="仿宋" w:eastAsia="仿宋" w:cs="仿宋"/>
          <w:spacing w:val="5"/>
          <w:sz w:val="24"/>
          <w:szCs w:val="24"/>
        </w:rPr>
        <w:t>需保证现有系统数据备份与系统对接迁移的及时性及准确性，由此产生与现</w:t>
      </w:r>
      <w:r>
        <w:rPr>
          <w:rFonts w:hint="eastAsia" w:ascii="仿宋" w:hAnsi="仿宋" w:eastAsia="仿宋" w:cs="仿宋"/>
          <w:spacing w:val="12"/>
          <w:sz w:val="24"/>
          <w:szCs w:val="24"/>
        </w:rPr>
        <w:t>有教学信息管理系统的对接迁移费用由</w:t>
      </w:r>
      <w:r>
        <w:rPr>
          <w:rFonts w:hint="eastAsia" w:ascii="仿宋" w:hAnsi="仿宋" w:eastAsia="仿宋" w:cs="仿宋"/>
          <w:spacing w:val="12"/>
          <w:sz w:val="24"/>
          <w:szCs w:val="24"/>
          <w:lang w:eastAsia="zh-CN"/>
        </w:rPr>
        <w:t>成交人</w:t>
      </w:r>
      <w:r>
        <w:rPr>
          <w:rFonts w:hint="eastAsia" w:ascii="仿宋" w:hAnsi="仿宋" w:eastAsia="仿宋" w:cs="仿宋"/>
          <w:spacing w:val="11"/>
          <w:sz w:val="24"/>
          <w:szCs w:val="24"/>
        </w:rPr>
        <w:t>承担</w:t>
      </w:r>
      <w:r>
        <w:rPr>
          <w:rFonts w:hint="eastAsia" w:ascii="仿宋" w:hAnsi="仿宋" w:eastAsia="仿宋" w:cs="仿宋"/>
          <w:b/>
          <w:bCs/>
          <w:spacing w:val="11"/>
          <w:sz w:val="24"/>
          <w:szCs w:val="24"/>
        </w:rPr>
        <w:t>(</w:t>
      </w:r>
      <w:r>
        <w:rPr>
          <w:rFonts w:hint="eastAsia" w:ascii="仿宋" w:hAnsi="仿宋" w:eastAsia="仿宋" w:cs="仿宋"/>
          <w:b/>
          <w:bCs/>
          <w:spacing w:val="11"/>
          <w:sz w:val="24"/>
          <w:szCs w:val="24"/>
          <w:lang w:eastAsia="zh-CN"/>
        </w:rPr>
        <w:t>供应商</w:t>
      </w:r>
      <w:r>
        <w:rPr>
          <w:rFonts w:hint="eastAsia" w:ascii="仿宋" w:hAnsi="仿宋" w:eastAsia="仿宋" w:cs="仿宋"/>
          <w:b/>
          <w:bCs/>
          <w:spacing w:val="11"/>
          <w:sz w:val="24"/>
          <w:szCs w:val="24"/>
        </w:rPr>
        <w:t>需提供承诺函)。</w:t>
      </w:r>
    </w:p>
    <w:p w14:paraId="752806D0">
      <w:pPr>
        <w:pStyle w:val="6"/>
        <w:spacing w:before="41" w:line="241" w:lineRule="auto"/>
        <w:ind w:left="19" w:right="139" w:firstLine="479"/>
        <w:rPr>
          <w:rFonts w:hint="eastAsia" w:ascii="仿宋" w:hAnsi="仿宋" w:eastAsia="仿宋" w:cs="仿宋"/>
          <w:sz w:val="24"/>
          <w:szCs w:val="24"/>
        </w:rPr>
      </w:pPr>
      <w:r>
        <w:rPr>
          <w:rFonts w:hint="eastAsia" w:ascii="仿宋" w:hAnsi="仿宋" w:eastAsia="仿宋" w:cs="仿宋"/>
          <w:spacing w:val="10"/>
          <w:sz w:val="24"/>
          <w:szCs w:val="24"/>
          <w:lang w:eastAsia="zh-CN"/>
        </w:rPr>
        <w:t>成交人</w:t>
      </w:r>
      <w:r>
        <w:rPr>
          <w:rFonts w:hint="eastAsia" w:ascii="仿宋" w:hAnsi="仿宋" w:eastAsia="仿宋" w:cs="仿宋"/>
          <w:spacing w:val="10"/>
          <w:sz w:val="24"/>
          <w:szCs w:val="24"/>
        </w:rPr>
        <w:t>项目实施人员需配合做好学校智慧校园集成相关工作(同现有教学信</w:t>
      </w:r>
      <w:r>
        <w:rPr>
          <w:rFonts w:hint="eastAsia" w:ascii="仿宋" w:hAnsi="仿宋" w:eastAsia="仿宋" w:cs="仿宋"/>
          <w:sz w:val="24"/>
          <w:szCs w:val="24"/>
        </w:rPr>
        <w:t xml:space="preserve"> </w:t>
      </w:r>
      <w:r>
        <w:rPr>
          <w:rFonts w:hint="eastAsia" w:ascii="仿宋" w:hAnsi="仿宋" w:eastAsia="仿宋" w:cs="仿宋"/>
          <w:spacing w:val="10"/>
          <w:sz w:val="24"/>
          <w:szCs w:val="24"/>
        </w:rPr>
        <w:t>息管理系统保持一致与学校统一身份认证、门户、数据中心等</w:t>
      </w:r>
      <w:r>
        <w:rPr>
          <w:rFonts w:hint="eastAsia" w:ascii="仿宋" w:hAnsi="仿宋" w:eastAsia="仿宋" w:cs="仿宋"/>
          <w:spacing w:val="9"/>
          <w:sz w:val="24"/>
          <w:szCs w:val="24"/>
        </w:rPr>
        <w:t>平台集成对接),</w:t>
      </w:r>
      <w:r>
        <w:rPr>
          <w:rFonts w:hint="eastAsia" w:ascii="仿宋" w:hAnsi="仿宋" w:eastAsia="仿宋" w:cs="仿宋"/>
          <w:sz w:val="24"/>
          <w:szCs w:val="24"/>
        </w:rPr>
        <w:t xml:space="preserve"> </w:t>
      </w:r>
      <w:r>
        <w:rPr>
          <w:rFonts w:hint="eastAsia" w:ascii="仿宋" w:hAnsi="仿宋" w:eastAsia="仿宋" w:cs="仿宋"/>
          <w:spacing w:val="5"/>
          <w:sz w:val="24"/>
          <w:szCs w:val="24"/>
        </w:rPr>
        <w:t>同时配合对教务系统进行相关数据安全治理工作及系统安全集成服务，保障数据</w:t>
      </w:r>
      <w:r>
        <w:rPr>
          <w:rFonts w:hint="eastAsia" w:ascii="仿宋" w:hAnsi="仿宋" w:eastAsia="仿宋" w:cs="仿宋"/>
          <w:spacing w:val="8"/>
          <w:sz w:val="24"/>
          <w:szCs w:val="24"/>
        </w:rPr>
        <w:t xml:space="preserve"> </w:t>
      </w:r>
      <w:r>
        <w:rPr>
          <w:rFonts w:hint="eastAsia" w:ascii="仿宋" w:hAnsi="仿宋" w:eastAsia="仿宋" w:cs="仿宋"/>
          <w:spacing w:val="7"/>
          <w:sz w:val="24"/>
          <w:szCs w:val="24"/>
        </w:rPr>
        <w:t>治理及系统集成的安全性。</w:t>
      </w:r>
    </w:p>
    <w:p w14:paraId="4C1D15D2">
      <w:pPr>
        <w:pStyle w:val="6"/>
        <w:spacing w:before="110" w:line="222" w:lineRule="auto"/>
        <w:ind w:left="93"/>
        <w:outlineLvl w:val="4"/>
        <w:rPr>
          <w:rFonts w:hint="eastAsia" w:ascii="仿宋" w:hAnsi="仿宋" w:eastAsia="仿宋" w:cs="仿宋"/>
          <w:sz w:val="24"/>
          <w:szCs w:val="24"/>
        </w:rPr>
      </w:pPr>
      <w:r>
        <w:rPr>
          <w:rFonts w:hint="eastAsia" w:ascii="仿宋" w:hAnsi="仿宋" w:eastAsia="仿宋" w:cs="仿宋"/>
          <w:b/>
          <w:bCs/>
          <w:spacing w:val="10"/>
          <w:sz w:val="24"/>
          <w:szCs w:val="24"/>
        </w:rPr>
        <w:t>(5)技术文档、实施文档等文档要求：</w:t>
      </w:r>
    </w:p>
    <w:p w14:paraId="4E15B80A">
      <w:pPr>
        <w:pStyle w:val="6"/>
        <w:spacing w:before="130" w:line="242" w:lineRule="auto"/>
        <w:ind w:right="154" w:firstLine="459"/>
        <w:rPr>
          <w:rFonts w:hint="eastAsia" w:ascii="仿宋" w:hAnsi="仿宋" w:eastAsia="仿宋" w:cs="仿宋"/>
          <w:sz w:val="24"/>
          <w:szCs w:val="24"/>
        </w:rPr>
      </w:pPr>
      <w:r>
        <w:rPr>
          <w:rFonts w:hint="eastAsia" w:ascii="仿宋" w:hAnsi="仿宋" w:eastAsia="仿宋" w:cs="仿宋"/>
          <w:spacing w:val="7"/>
          <w:sz w:val="24"/>
          <w:szCs w:val="24"/>
        </w:rPr>
        <w:t>为了保证项目顺利验收，同时为了保证学校后续对项目的可持续性运行维护</w:t>
      </w:r>
      <w:r>
        <w:rPr>
          <w:rFonts w:hint="eastAsia" w:ascii="仿宋" w:hAnsi="仿宋" w:eastAsia="仿宋" w:cs="仿宋"/>
          <w:spacing w:val="6"/>
          <w:sz w:val="24"/>
          <w:szCs w:val="24"/>
        </w:rPr>
        <w:t>和扩展，在验收过程中，</w:t>
      </w:r>
      <w:r>
        <w:rPr>
          <w:rFonts w:hint="eastAsia" w:ascii="仿宋" w:hAnsi="仿宋" w:eastAsia="仿宋" w:cs="仿宋"/>
          <w:spacing w:val="6"/>
          <w:sz w:val="24"/>
          <w:szCs w:val="24"/>
          <w:lang w:eastAsia="zh-CN"/>
        </w:rPr>
        <w:t>成交人</w:t>
      </w:r>
      <w:r>
        <w:rPr>
          <w:rFonts w:hint="eastAsia" w:ascii="仿宋" w:hAnsi="仿宋" w:eastAsia="仿宋" w:cs="仿宋"/>
          <w:spacing w:val="6"/>
          <w:sz w:val="24"/>
          <w:szCs w:val="24"/>
        </w:rPr>
        <w:t>需向学校提交所有相关技术资料和管理资料。项</w:t>
      </w:r>
      <w:r>
        <w:rPr>
          <w:rFonts w:hint="eastAsia" w:ascii="仿宋" w:hAnsi="仿宋" w:eastAsia="仿宋" w:cs="仿宋"/>
          <w:spacing w:val="12"/>
          <w:sz w:val="24"/>
          <w:szCs w:val="24"/>
        </w:rPr>
        <w:t>目验收过程中移交资料主要包括：系统部署手册(项目平台环境配置说明书)、</w:t>
      </w:r>
      <w:r>
        <w:rPr>
          <w:rFonts w:hint="eastAsia" w:ascii="仿宋" w:hAnsi="仿宋" w:eastAsia="仿宋" w:cs="仿宋"/>
          <w:spacing w:val="7"/>
          <w:sz w:val="24"/>
          <w:szCs w:val="24"/>
        </w:rPr>
        <w:t>数据库说明书、数据结构文档、数据字典、业务需求采集与分析文</w:t>
      </w:r>
      <w:r>
        <w:rPr>
          <w:rFonts w:hint="eastAsia" w:ascii="仿宋" w:hAnsi="仿宋" w:eastAsia="仿宋" w:cs="仿宋"/>
          <w:spacing w:val="6"/>
          <w:sz w:val="24"/>
          <w:szCs w:val="24"/>
        </w:rPr>
        <w:t>档、需求说明书、系统功能与性能测试报告、用户培训材料、系统维护手册、系统集</w:t>
      </w:r>
      <w:r>
        <w:rPr>
          <w:rFonts w:hint="eastAsia" w:ascii="仿宋" w:hAnsi="仿宋" w:eastAsia="仿宋" w:cs="仿宋"/>
          <w:spacing w:val="5"/>
          <w:sz w:val="24"/>
          <w:szCs w:val="24"/>
        </w:rPr>
        <w:t>成接口说</w:t>
      </w:r>
      <w:r>
        <w:rPr>
          <w:rFonts w:hint="eastAsia" w:ascii="仿宋" w:hAnsi="仿宋" w:eastAsia="仿宋" w:cs="仿宋"/>
          <w:spacing w:val="6"/>
          <w:sz w:val="24"/>
          <w:szCs w:val="24"/>
        </w:rPr>
        <w:t>明书、项目实施计划书。</w:t>
      </w:r>
    </w:p>
    <w:p w14:paraId="65215692">
      <w:pPr>
        <w:pStyle w:val="6"/>
        <w:spacing w:before="131" w:line="220" w:lineRule="auto"/>
        <w:ind w:left="93"/>
        <w:outlineLvl w:val="4"/>
        <w:rPr>
          <w:rFonts w:hint="eastAsia" w:ascii="仿宋" w:hAnsi="仿宋" w:eastAsia="仿宋" w:cs="仿宋"/>
          <w:sz w:val="24"/>
          <w:szCs w:val="24"/>
        </w:rPr>
      </w:pPr>
      <w:r>
        <w:rPr>
          <w:rFonts w:hint="eastAsia" w:ascii="仿宋" w:hAnsi="仿宋" w:eastAsia="仿宋" w:cs="仿宋"/>
          <w:b/>
          <w:bCs/>
          <w:spacing w:val="12"/>
          <w:sz w:val="24"/>
          <w:szCs w:val="24"/>
        </w:rPr>
        <w:t>(6)软件、数据等安全性要求：</w:t>
      </w:r>
    </w:p>
    <w:p w14:paraId="02B07B2E">
      <w:pPr>
        <w:pStyle w:val="6"/>
        <w:spacing w:before="73" w:line="251" w:lineRule="auto"/>
        <w:ind w:left="70" w:right="117" w:firstLine="268" w:firstLineChars="100"/>
        <w:jc w:val="both"/>
        <w:rPr>
          <w:rFonts w:hint="eastAsia" w:ascii="仿宋" w:hAnsi="仿宋" w:eastAsia="仿宋" w:cs="仿宋"/>
          <w:sz w:val="24"/>
          <w:szCs w:val="24"/>
        </w:rPr>
      </w:pPr>
      <w:r>
        <w:rPr>
          <w:rFonts w:hint="eastAsia" w:ascii="仿宋" w:hAnsi="仿宋" w:eastAsia="仿宋" w:cs="仿宋"/>
          <w:spacing w:val="14"/>
          <w:sz w:val="24"/>
          <w:szCs w:val="24"/>
        </w:rPr>
        <w:t>1)系统的开发设计需要考虑信息资源的充分共享和信息的保护与隔离。分</w:t>
      </w:r>
      <w:r>
        <w:rPr>
          <w:rFonts w:hint="eastAsia" w:ascii="仿宋" w:hAnsi="仿宋" w:eastAsia="仿宋" w:cs="仿宋"/>
          <w:spacing w:val="6"/>
          <w:sz w:val="24"/>
          <w:szCs w:val="24"/>
        </w:rPr>
        <w:t>别针对不同的应用、不同的网络通信环境和不同的存储设备，采取不同的措施，</w:t>
      </w:r>
      <w:r>
        <w:rPr>
          <w:rFonts w:hint="eastAsia" w:ascii="仿宋" w:hAnsi="仿宋" w:eastAsia="仿宋" w:cs="仿宋"/>
          <w:spacing w:val="5"/>
          <w:sz w:val="24"/>
          <w:szCs w:val="24"/>
        </w:rPr>
        <w:t>包括系统安全机制、数据存取的权限控制以确保系统的安全性。措施如：应用安</w:t>
      </w:r>
      <w:r>
        <w:rPr>
          <w:rFonts w:hint="eastAsia" w:ascii="仿宋" w:hAnsi="仿宋" w:eastAsia="仿宋" w:cs="仿宋"/>
          <w:spacing w:val="6"/>
          <w:sz w:val="24"/>
          <w:szCs w:val="24"/>
        </w:rPr>
        <w:t>全、数据安全、容灾备份、管理安全、密码策略。</w:t>
      </w:r>
    </w:p>
    <w:p w14:paraId="23440817">
      <w:pPr>
        <w:pStyle w:val="6"/>
        <w:spacing w:before="13" w:line="241" w:lineRule="auto"/>
        <w:ind w:left="70" w:right="140" w:firstLine="349"/>
        <w:rPr>
          <w:rFonts w:hint="eastAsia" w:ascii="仿宋" w:hAnsi="仿宋" w:eastAsia="仿宋" w:cs="仿宋"/>
          <w:sz w:val="24"/>
          <w:szCs w:val="24"/>
        </w:rPr>
      </w:pPr>
      <w:r>
        <w:rPr>
          <w:rFonts w:hint="eastAsia" w:ascii="仿宋" w:hAnsi="仿宋" w:eastAsia="仿宋" w:cs="仿宋"/>
          <w:spacing w:val="14"/>
          <w:sz w:val="24"/>
          <w:szCs w:val="24"/>
        </w:rPr>
        <w:t>2)系统有整体的用户/权限管理体系，可统一</w:t>
      </w:r>
      <w:r>
        <w:rPr>
          <w:rFonts w:hint="eastAsia" w:ascii="仿宋" w:hAnsi="仿宋" w:eastAsia="仿宋" w:cs="仿宋"/>
          <w:spacing w:val="13"/>
          <w:sz w:val="24"/>
          <w:szCs w:val="24"/>
        </w:rPr>
        <w:t>进行用户/权限的管理，同时</w:t>
      </w:r>
      <w:r>
        <w:rPr>
          <w:rFonts w:hint="eastAsia" w:ascii="仿宋" w:hAnsi="仿宋" w:eastAsia="仿宋" w:cs="仿宋"/>
          <w:spacing w:val="6"/>
          <w:sz w:val="24"/>
          <w:szCs w:val="24"/>
        </w:rPr>
        <w:t>应支持二级权限分配模式，二级管理员可以在已分配的权</w:t>
      </w:r>
      <w:r>
        <w:rPr>
          <w:rFonts w:hint="eastAsia" w:ascii="仿宋" w:hAnsi="仿宋" w:eastAsia="仿宋" w:cs="仿宋"/>
          <w:spacing w:val="5"/>
          <w:sz w:val="24"/>
          <w:szCs w:val="24"/>
        </w:rPr>
        <w:t>限范围内进行权限的二</w:t>
      </w:r>
      <w:r>
        <w:rPr>
          <w:rFonts w:hint="eastAsia" w:ascii="仿宋" w:hAnsi="仿宋" w:eastAsia="仿宋" w:cs="仿宋"/>
          <w:spacing w:val="1"/>
          <w:sz w:val="24"/>
          <w:szCs w:val="24"/>
        </w:rPr>
        <w:t>次分配。</w:t>
      </w:r>
    </w:p>
    <w:p w14:paraId="0697A1BA">
      <w:pPr>
        <w:pStyle w:val="6"/>
        <w:spacing w:before="38" w:line="244" w:lineRule="auto"/>
        <w:ind w:left="70" w:right="230" w:firstLine="349"/>
        <w:rPr>
          <w:rFonts w:hint="eastAsia" w:ascii="仿宋" w:hAnsi="仿宋" w:eastAsia="仿宋" w:cs="仿宋"/>
          <w:sz w:val="24"/>
          <w:szCs w:val="24"/>
        </w:rPr>
      </w:pPr>
      <w:r>
        <w:rPr>
          <w:rFonts w:hint="eastAsia" w:ascii="仿宋" w:hAnsi="仿宋" w:eastAsia="仿宋" w:cs="仿宋"/>
          <w:spacing w:val="14"/>
          <w:sz w:val="24"/>
          <w:szCs w:val="24"/>
        </w:rPr>
        <w:t>3)系统提供用户认证、数据传输、数据存储的</w:t>
      </w:r>
      <w:r>
        <w:rPr>
          <w:rFonts w:hint="eastAsia" w:ascii="仿宋" w:hAnsi="仿宋" w:eastAsia="仿宋" w:cs="仿宋"/>
          <w:spacing w:val="13"/>
          <w:sz w:val="24"/>
          <w:szCs w:val="24"/>
        </w:rPr>
        <w:t>安全手段接口，可在各个环</w:t>
      </w:r>
      <w:r>
        <w:rPr>
          <w:rFonts w:hint="eastAsia" w:ascii="仿宋" w:hAnsi="仿宋" w:eastAsia="仿宋" w:cs="仿宋"/>
          <w:spacing w:val="6"/>
          <w:sz w:val="24"/>
          <w:szCs w:val="24"/>
        </w:rPr>
        <w:t>节提供对第三方安全认证系统的应支持。</w:t>
      </w:r>
    </w:p>
    <w:p w14:paraId="437E76D0">
      <w:pPr>
        <w:pStyle w:val="6"/>
        <w:spacing w:before="12" w:line="220" w:lineRule="auto"/>
        <w:ind w:left="419"/>
        <w:rPr>
          <w:rFonts w:hint="eastAsia" w:ascii="仿宋" w:hAnsi="仿宋" w:eastAsia="仿宋" w:cs="仿宋"/>
          <w:sz w:val="24"/>
          <w:szCs w:val="24"/>
        </w:rPr>
      </w:pPr>
      <w:r>
        <w:rPr>
          <w:rFonts w:hint="eastAsia" w:ascii="仿宋" w:hAnsi="仿宋" w:eastAsia="仿宋" w:cs="仿宋"/>
          <w:spacing w:val="12"/>
          <w:sz w:val="24"/>
          <w:szCs w:val="24"/>
        </w:rPr>
        <w:t>4)提供查看系统操作日志功能，更好的保障系统</w:t>
      </w:r>
      <w:r>
        <w:rPr>
          <w:rFonts w:hint="eastAsia" w:ascii="仿宋" w:hAnsi="仿宋" w:eastAsia="仿宋" w:cs="仿宋"/>
          <w:spacing w:val="11"/>
          <w:sz w:val="24"/>
          <w:szCs w:val="24"/>
        </w:rPr>
        <w:t>及其数据的安全性。</w:t>
      </w:r>
    </w:p>
    <w:p w14:paraId="27589E1C">
      <w:pPr>
        <w:pStyle w:val="6"/>
        <w:spacing w:before="27" w:line="238" w:lineRule="auto"/>
        <w:ind w:left="70" w:right="216" w:firstLine="349"/>
        <w:rPr>
          <w:rFonts w:hint="eastAsia" w:ascii="仿宋" w:hAnsi="仿宋" w:eastAsia="仿宋" w:cs="仿宋"/>
          <w:sz w:val="24"/>
          <w:szCs w:val="24"/>
        </w:rPr>
      </w:pPr>
      <w:r>
        <w:rPr>
          <w:rFonts w:hint="eastAsia" w:ascii="仿宋" w:hAnsi="仿宋" w:eastAsia="仿宋" w:cs="仿宋"/>
          <w:spacing w:val="14"/>
          <w:sz w:val="24"/>
          <w:szCs w:val="24"/>
        </w:rPr>
        <w:t>5)提供成绩数据安全的管理方案。系统应具备自动数据备份功能，按期定</w:t>
      </w:r>
      <w:r>
        <w:rPr>
          <w:rFonts w:hint="eastAsia" w:ascii="仿宋" w:hAnsi="仿宋" w:eastAsia="仿宋" w:cs="仿宋"/>
          <w:spacing w:val="5"/>
          <w:sz w:val="24"/>
          <w:szCs w:val="24"/>
        </w:rPr>
        <w:t>时完成数据的备份操作。</w:t>
      </w:r>
    </w:p>
    <w:p w14:paraId="55A3B7B0">
      <w:pPr>
        <w:pStyle w:val="6"/>
        <w:spacing w:before="97" w:line="222" w:lineRule="auto"/>
        <w:ind w:left="160"/>
        <w:rPr>
          <w:rFonts w:hint="eastAsia" w:ascii="仿宋" w:hAnsi="仿宋" w:eastAsia="仿宋" w:cs="仿宋"/>
          <w:b/>
          <w:bCs/>
          <w:sz w:val="24"/>
          <w:szCs w:val="24"/>
        </w:rPr>
      </w:pPr>
      <w:r>
        <w:rPr>
          <w:rFonts w:hint="eastAsia" w:ascii="仿宋" w:hAnsi="仿宋" w:eastAsia="仿宋" w:cs="仿宋"/>
          <w:b/>
          <w:bCs/>
          <w:spacing w:val="17"/>
          <w:sz w:val="24"/>
          <w:szCs w:val="24"/>
        </w:rPr>
        <w:t>(7)维护、部署要求：</w:t>
      </w:r>
    </w:p>
    <w:p w14:paraId="0A55EF54">
      <w:pPr>
        <w:pStyle w:val="6"/>
        <w:spacing w:before="143" w:line="221" w:lineRule="auto"/>
        <w:ind w:left="419"/>
        <w:rPr>
          <w:rFonts w:hint="eastAsia" w:ascii="仿宋" w:hAnsi="仿宋" w:eastAsia="仿宋" w:cs="仿宋"/>
          <w:sz w:val="24"/>
          <w:szCs w:val="24"/>
          <w:lang w:eastAsia="zh-CN"/>
        </w:rPr>
      </w:pPr>
      <w:r>
        <w:rPr>
          <w:rFonts w:hint="eastAsia" w:ascii="仿宋" w:hAnsi="仿宋" w:eastAsia="仿宋" w:cs="仿宋"/>
          <w:spacing w:val="13"/>
          <w:sz w:val="24"/>
          <w:szCs w:val="24"/>
        </w:rPr>
        <w:t>1)采用本地化部署方式，与现有教学信息管</w:t>
      </w:r>
      <w:r>
        <w:rPr>
          <w:rFonts w:hint="eastAsia" w:ascii="仿宋" w:hAnsi="仿宋" w:eastAsia="仿宋" w:cs="仿宋"/>
          <w:spacing w:val="12"/>
          <w:sz w:val="24"/>
          <w:szCs w:val="24"/>
        </w:rPr>
        <w:t>理系统部署方式保持一致</w:t>
      </w:r>
      <w:r>
        <w:rPr>
          <w:rFonts w:hint="eastAsia" w:ascii="仿宋" w:hAnsi="仿宋" w:eastAsia="仿宋" w:cs="仿宋"/>
          <w:spacing w:val="12"/>
          <w:sz w:val="24"/>
          <w:szCs w:val="24"/>
          <w:lang w:eastAsia="zh-CN"/>
        </w:rPr>
        <w:t>；</w:t>
      </w:r>
    </w:p>
    <w:p w14:paraId="73D262C5">
      <w:pPr>
        <w:pStyle w:val="6"/>
        <w:spacing w:before="44" w:line="221" w:lineRule="auto"/>
        <w:ind w:left="419"/>
        <w:rPr>
          <w:rFonts w:hint="eastAsia" w:ascii="仿宋" w:hAnsi="仿宋" w:eastAsia="仿宋" w:cs="仿宋"/>
          <w:sz w:val="24"/>
          <w:szCs w:val="24"/>
        </w:rPr>
      </w:pPr>
      <w:r>
        <w:rPr>
          <w:rFonts w:hint="eastAsia" w:ascii="仿宋" w:hAnsi="仿宋" w:eastAsia="仿宋" w:cs="仿宋"/>
          <w:b/>
          <w:bCs/>
          <w:spacing w:val="14"/>
          <w:sz w:val="24"/>
          <w:szCs w:val="24"/>
        </w:rPr>
        <w:t>2)</w:t>
      </w:r>
      <w:r>
        <w:rPr>
          <w:rFonts w:hint="eastAsia" w:ascii="仿宋" w:hAnsi="仿宋" w:eastAsia="仿宋" w:cs="仿宋"/>
          <w:b/>
          <w:bCs/>
          <w:spacing w:val="14"/>
          <w:sz w:val="24"/>
          <w:szCs w:val="24"/>
          <w:lang w:val="en-US" w:eastAsia="zh-CN"/>
        </w:rPr>
        <w:t>免费</w:t>
      </w:r>
      <w:r>
        <w:rPr>
          <w:rFonts w:hint="eastAsia" w:ascii="仿宋" w:hAnsi="仿宋" w:eastAsia="仿宋" w:cs="仿宋"/>
          <w:b/>
          <w:bCs/>
          <w:spacing w:val="14"/>
          <w:sz w:val="24"/>
          <w:szCs w:val="24"/>
        </w:rPr>
        <w:t>质保期：验收合格之日起2年，</w:t>
      </w:r>
      <w:r>
        <w:rPr>
          <w:rFonts w:hint="eastAsia" w:ascii="仿宋" w:hAnsi="仿宋" w:eastAsia="仿宋" w:cs="仿宋"/>
          <w:spacing w:val="14"/>
          <w:sz w:val="24"/>
          <w:szCs w:val="24"/>
        </w:rPr>
        <w:t>本次</w:t>
      </w:r>
      <w:r>
        <w:rPr>
          <w:rFonts w:hint="eastAsia" w:ascii="仿宋" w:hAnsi="仿宋" w:eastAsia="仿宋" w:cs="仿宋"/>
          <w:spacing w:val="14"/>
          <w:sz w:val="24"/>
          <w:szCs w:val="24"/>
          <w:lang w:val="en-US" w:eastAsia="zh-CN"/>
        </w:rPr>
        <w:t>比选报</w:t>
      </w:r>
      <w:r>
        <w:rPr>
          <w:rFonts w:hint="eastAsia" w:ascii="仿宋" w:hAnsi="仿宋" w:eastAsia="仿宋" w:cs="仿宋"/>
          <w:spacing w:val="14"/>
          <w:sz w:val="24"/>
          <w:szCs w:val="24"/>
        </w:rPr>
        <w:t>价包含质保期内的全部费用；</w:t>
      </w:r>
    </w:p>
    <w:p w14:paraId="1FEBEBCB">
      <w:pPr>
        <w:pStyle w:val="6"/>
        <w:spacing w:before="25" w:line="221" w:lineRule="auto"/>
        <w:ind w:left="419"/>
        <w:rPr>
          <w:rFonts w:hint="eastAsia" w:ascii="仿宋" w:hAnsi="仿宋" w:eastAsia="仿宋" w:cs="仿宋"/>
          <w:sz w:val="24"/>
          <w:szCs w:val="24"/>
        </w:rPr>
      </w:pPr>
      <w:r>
        <w:rPr>
          <w:rFonts w:hint="eastAsia" w:ascii="仿宋" w:hAnsi="仿宋" w:eastAsia="仿宋" w:cs="仿宋"/>
          <w:spacing w:val="15"/>
          <w:sz w:val="24"/>
          <w:szCs w:val="24"/>
        </w:rPr>
        <w:t>3)质保期内服务要求：</w:t>
      </w:r>
      <w:r>
        <w:rPr>
          <w:rFonts w:hint="eastAsia" w:ascii="仿宋" w:hAnsi="仿宋" w:eastAsia="仿宋" w:cs="仿宋"/>
          <w:spacing w:val="5"/>
          <w:sz w:val="24"/>
          <w:szCs w:val="24"/>
          <w:lang w:eastAsia="zh-CN"/>
        </w:rPr>
        <w:t>成交人</w:t>
      </w:r>
      <w:r>
        <w:rPr>
          <w:rFonts w:hint="eastAsia" w:ascii="仿宋" w:hAnsi="仿宋" w:eastAsia="仿宋" w:cs="仿宋"/>
          <w:spacing w:val="5"/>
          <w:sz w:val="24"/>
          <w:szCs w:val="24"/>
        </w:rPr>
        <w:t>在质量保证期内应当提供以下技术支持服务：</w:t>
      </w:r>
    </w:p>
    <w:p w14:paraId="1518A7DC">
      <w:pPr>
        <w:pStyle w:val="6"/>
        <w:spacing w:before="21" w:line="223" w:lineRule="auto"/>
        <w:ind w:left="419"/>
        <w:rPr>
          <w:rFonts w:hint="eastAsia" w:ascii="仿宋" w:hAnsi="仿宋" w:eastAsia="仿宋" w:cs="仿宋"/>
          <w:sz w:val="24"/>
          <w:szCs w:val="24"/>
        </w:rPr>
      </w:pPr>
      <w:r>
        <w:rPr>
          <w:rFonts w:hint="eastAsia" w:ascii="仿宋" w:hAnsi="仿宋" w:eastAsia="仿宋" w:cs="仿宋"/>
          <w:spacing w:val="3"/>
          <w:sz w:val="24"/>
          <w:szCs w:val="24"/>
        </w:rPr>
        <w:t>a)电话咨询</w:t>
      </w:r>
    </w:p>
    <w:p w14:paraId="7324C59B">
      <w:pPr>
        <w:pStyle w:val="6"/>
        <w:spacing w:before="36" w:line="249" w:lineRule="auto"/>
        <w:ind w:right="247" w:firstLine="419"/>
        <w:rPr>
          <w:rFonts w:hint="eastAsia" w:ascii="仿宋" w:hAnsi="仿宋" w:eastAsia="仿宋" w:cs="仿宋"/>
          <w:sz w:val="24"/>
          <w:szCs w:val="24"/>
        </w:rPr>
      </w:pPr>
      <w:r>
        <w:rPr>
          <w:rFonts w:hint="eastAsia" w:ascii="仿宋" w:hAnsi="仿宋" w:eastAsia="仿宋" w:cs="仿宋"/>
          <w:spacing w:val="6"/>
          <w:sz w:val="24"/>
          <w:szCs w:val="24"/>
          <w:lang w:eastAsia="zh-CN"/>
        </w:rPr>
        <w:t>成交人</w:t>
      </w:r>
      <w:r>
        <w:rPr>
          <w:rFonts w:hint="eastAsia" w:ascii="仿宋" w:hAnsi="仿宋" w:eastAsia="仿宋" w:cs="仿宋"/>
          <w:spacing w:val="6"/>
          <w:sz w:val="24"/>
          <w:szCs w:val="24"/>
        </w:rPr>
        <w:t>应当为用户提供技术服务电话，及时解答用户在使用中遇到的问题，并提出解决问题的方案。</w:t>
      </w:r>
    </w:p>
    <w:p w14:paraId="7334680F">
      <w:pPr>
        <w:pStyle w:val="6"/>
        <w:spacing w:before="1" w:line="212" w:lineRule="auto"/>
        <w:ind w:left="419"/>
        <w:rPr>
          <w:rFonts w:hint="eastAsia" w:ascii="仿宋" w:hAnsi="仿宋" w:eastAsia="仿宋" w:cs="仿宋"/>
          <w:sz w:val="24"/>
          <w:szCs w:val="24"/>
        </w:rPr>
      </w:pPr>
      <w:r>
        <w:rPr>
          <w:rFonts w:hint="eastAsia" w:ascii="仿宋" w:hAnsi="仿宋" w:eastAsia="仿宋" w:cs="仿宋"/>
          <w:spacing w:val="10"/>
          <w:sz w:val="24"/>
          <w:szCs w:val="24"/>
        </w:rPr>
        <w:t>b)现场响应</w:t>
      </w:r>
    </w:p>
    <w:p w14:paraId="7B7B066C">
      <w:pPr>
        <w:pStyle w:val="6"/>
        <w:spacing w:before="65" w:line="258" w:lineRule="auto"/>
        <w:ind w:right="217" w:firstLine="419"/>
        <w:rPr>
          <w:rFonts w:hint="eastAsia" w:ascii="仿宋" w:hAnsi="仿宋" w:eastAsia="仿宋" w:cs="仿宋"/>
          <w:sz w:val="24"/>
          <w:szCs w:val="24"/>
        </w:rPr>
      </w:pPr>
      <w:r>
        <w:rPr>
          <w:rFonts w:hint="eastAsia" w:ascii="仿宋" w:hAnsi="仿宋" w:eastAsia="仿宋" w:cs="仿宋"/>
          <w:spacing w:val="11"/>
          <w:sz w:val="24"/>
          <w:szCs w:val="24"/>
        </w:rPr>
        <w:t>用户遇到使用及技术问题，电话咨询不能解</w:t>
      </w:r>
      <w:r>
        <w:rPr>
          <w:rFonts w:hint="eastAsia" w:ascii="仿宋" w:hAnsi="仿宋" w:eastAsia="仿宋" w:cs="仿宋"/>
          <w:spacing w:val="10"/>
          <w:sz w:val="24"/>
          <w:szCs w:val="24"/>
        </w:rPr>
        <w:t>决的，</w:t>
      </w:r>
      <w:r>
        <w:rPr>
          <w:rFonts w:hint="eastAsia" w:ascii="仿宋" w:hAnsi="仿宋" w:eastAsia="仿宋" w:cs="仿宋"/>
          <w:spacing w:val="10"/>
          <w:sz w:val="24"/>
          <w:szCs w:val="24"/>
          <w:lang w:eastAsia="zh-CN"/>
        </w:rPr>
        <w:t>成交人</w:t>
      </w:r>
      <w:r>
        <w:rPr>
          <w:rFonts w:hint="eastAsia" w:ascii="仿宋" w:hAnsi="仿宋" w:eastAsia="仿宋" w:cs="仿宋"/>
          <w:spacing w:val="10"/>
          <w:sz w:val="24"/>
          <w:szCs w:val="24"/>
        </w:rPr>
        <w:t>应在2小时内到达</w:t>
      </w:r>
      <w:r>
        <w:rPr>
          <w:rFonts w:hint="eastAsia" w:ascii="仿宋" w:hAnsi="仿宋" w:eastAsia="仿宋" w:cs="仿宋"/>
          <w:spacing w:val="7"/>
          <w:sz w:val="24"/>
          <w:szCs w:val="24"/>
        </w:rPr>
        <w:t>用户现场，提供上门服务，确保系统正常工作。</w:t>
      </w:r>
    </w:p>
    <w:p w14:paraId="490DCC37">
      <w:pPr>
        <w:pStyle w:val="6"/>
        <w:spacing w:before="151" w:line="222" w:lineRule="auto"/>
        <w:ind w:left="3"/>
        <w:outlineLvl w:val="4"/>
        <w:rPr>
          <w:rFonts w:hint="eastAsia" w:ascii="仿宋" w:hAnsi="仿宋" w:eastAsia="仿宋" w:cs="仿宋"/>
          <w:sz w:val="24"/>
          <w:szCs w:val="24"/>
        </w:rPr>
      </w:pPr>
      <w:r>
        <w:rPr>
          <w:rFonts w:hint="eastAsia" w:ascii="仿宋" w:hAnsi="仿宋" w:eastAsia="仿宋" w:cs="仿宋"/>
          <w:b/>
          <w:bCs/>
          <w:spacing w:val="5"/>
          <w:sz w:val="24"/>
          <w:szCs w:val="24"/>
        </w:rPr>
        <w:t>4.质量标准</w:t>
      </w:r>
    </w:p>
    <w:p w14:paraId="1233FA85">
      <w:pPr>
        <w:pStyle w:val="6"/>
        <w:spacing w:before="122" w:line="248" w:lineRule="auto"/>
        <w:ind w:right="197" w:firstLine="419"/>
        <w:rPr>
          <w:rFonts w:hint="eastAsia" w:ascii="仿宋" w:hAnsi="仿宋" w:eastAsia="仿宋" w:cs="仿宋"/>
          <w:sz w:val="24"/>
          <w:szCs w:val="24"/>
        </w:rPr>
      </w:pPr>
      <w:r>
        <w:rPr>
          <w:rFonts w:hint="eastAsia" w:ascii="仿宋" w:hAnsi="仿宋" w:eastAsia="仿宋" w:cs="仿宋"/>
          <w:spacing w:val="14"/>
          <w:sz w:val="24"/>
          <w:szCs w:val="24"/>
        </w:rPr>
        <w:t>1)</w:t>
      </w:r>
      <w:r>
        <w:rPr>
          <w:rFonts w:hint="eastAsia" w:ascii="仿宋" w:hAnsi="仿宋" w:eastAsia="仿宋" w:cs="仿宋"/>
          <w:spacing w:val="14"/>
          <w:sz w:val="24"/>
          <w:szCs w:val="24"/>
          <w:lang w:eastAsia="zh-CN"/>
        </w:rPr>
        <w:t>成交人</w:t>
      </w:r>
      <w:r>
        <w:rPr>
          <w:rFonts w:hint="eastAsia" w:ascii="仿宋" w:hAnsi="仿宋" w:eastAsia="仿宋" w:cs="仿宋"/>
          <w:spacing w:val="14"/>
          <w:sz w:val="24"/>
          <w:szCs w:val="24"/>
        </w:rPr>
        <w:t>应提供系统的有效检验文件，经采购人认可后与合同的性能指标</w:t>
      </w:r>
      <w:r>
        <w:rPr>
          <w:rFonts w:hint="eastAsia" w:ascii="仿宋" w:hAnsi="仿宋" w:eastAsia="仿宋" w:cs="仿宋"/>
          <w:spacing w:val="13"/>
          <w:sz w:val="24"/>
          <w:szCs w:val="24"/>
        </w:rPr>
        <w:t>一起作为系统验收标准。采购人对系统验收合格后，双方共同签署验收合格证</w:t>
      </w:r>
      <w:r>
        <w:rPr>
          <w:rFonts w:hint="eastAsia" w:ascii="仿宋" w:hAnsi="仿宋" w:eastAsia="仿宋" w:cs="仿宋"/>
          <w:spacing w:val="6"/>
          <w:sz w:val="24"/>
          <w:szCs w:val="24"/>
        </w:rPr>
        <w:t>书，验收中发现系统达不到验收标准或合同规定的性能指标，供应商必</w:t>
      </w:r>
      <w:r>
        <w:rPr>
          <w:rFonts w:hint="eastAsia" w:ascii="仿宋" w:hAnsi="仿宋" w:eastAsia="仿宋" w:cs="仿宋"/>
          <w:spacing w:val="5"/>
          <w:sz w:val="24"/>
          <w:szCs w:val="24"/>
        </w:rPr>
        <w:t>须修改</w:t>
      </w:r>
      <w:r>
        <w:rPr>
          <w:rFonts w:hint="eastAsia" w:ascii="仿宋" w:hAnsi="仿宋" w:eastAsia="仿宋" w:cs="仿宋"/>
          <w:spacing w:val="8"/>
          <w:sz w:val="24"/>
          <w:szCs w:val="24"/>
        </w:rPr>
        <w:t>系统，并负担由此给采购人造成的损失，直到验收合格为止。</w:t>
      </w:r>
    </w:p>
    <w:p w14:paraId="54A77E69">
      <w:pPr>
        <w:pStyle w:val="6"/>
        <w:spacing w:before="36" w:line="239" w:lineRule="auto"/>
        <w:ind w:right="210" w:firstLine="419"/>
        <w:rPr>
          <w:rFonts w:hint="eastAsia" w:ascii="仿宋" w:hAnsi="仿宋" w:eastAsia="仿宋" w:cs="仿宋"/>
          <w:sz w:val="24"/>
          <w:szCs w:val="24"/>
        </w:rPr>
      </w:pPr>
      <w:r>
        <w:rPr>
          <w:rFonts w:hint="eastAsia" w:ascii="仿宋" w:hAnsi="仿宋" w:eastAsia="仿宋" w:cs="仿宋"/>
          <w:spacing w:val="14"/>
          <w:sz w:val="24"/>
          <w:szCs w:val="24"/>
        </w:rPr>
        <w:t>2)</w:t>
      </w:r>
      <w:r>
        <w:rPr>
          <w:rFonts w:hint="eastAsia" w:ascii="仿宋" w:hAnsi="仿宋" w:eastAsia="仿宋" w:cs="仿宋"/>
          <w:spacing w:val="14"/>
          <w:sz w:val="24"/>
          <w:szCs w:val="24"/>
          <w:lang w:eastAsia="zh-CN"/>
        </w:rPr>
        <w:t>成交人</w:t>
      </w:r>
      <w:r>
        <w:rPr>
          <w:rFonts w:hint="eastAsia" w:ascii="仿宋" w:hAnsi="仿宋" w:eastAsia="仿宋" w:cs="仿宋"/>
          <w:spacing w:val="14"/>
          <w:sz w:val="24"/>
          <w:szCs w:val="24"/>
        </w:rPr>
        <w:t>应提供系统的验收标准和验收计划，验收标准应符合中国有关的</w:t>
      </w:r>
      <w:r>
        <w:rPr>
          <w:rFonts w:hint="eastAsia" w:ascii="仿宋" w:hAnsi="仿宋" w:eastAsia="仿宋" w:cs="仿宋"/>
          <w:spacing w:val="7"/>
          <w:sz w:val="24"/>
          <w:szCs w:val="24"/>
        </w:rPr>
        <w:t>国家、地方、行业的标准。</w:t>
      </w:r>
    </w:p>
    <w:p w14:paraId="1F6F66FB">
      <w:pPr>
        <w:pStyle w:val="6"/>
        <w:spacing w:before="37"/>
        <w:ind w:right="215" w:firstLine="419"/>
        <w:rPr>
          <w:rFonts w:hint="eastAsia" w:ascii="仿宋" w:hAnsi="仿宋" w:eastAsia="仿宋" w:cs="仿宋"/>
          <w:sz w:val="24"/>
          <w:szCs w:val="24"/>
        </w:rPr>
      </w:pPr>
      <w:r>
        <w:rPr>
          <w:rFonts w:hint="eastAsia" w:ascii="仿宋" w:hAnsi="仿宋" w:eastAsia="仿宋" w:cs="仿宋"/>
          <w:spacing w:val="14"/>
          <w:sz w:val="24"/>
          <w:szCs w:val="24"/>
        </w:rPr>
        <w:t>3)成交</w:t>
      </w:r>
      <w:r>
        <w:rPr>
          <w:rFonts w:hint="eastAsia" w:ascii="仿宋" w:hAnsi="仿宋" w:eastAsia="仿宋" w:cs="仿宋"/>
          <w:spacing w:val="14"/>
          <w:sz w:val="24"/>
          <w:szCs w:val="24"/>
          <w:lang w:eastAsia="zh-CN"/>
        </w:rPr>
        <w:t>成交人</w:t>
      </w:r>
      <w:r>
        <w:rPr>
          <w:rFonts w:hint="eastAsia" w:ascii="仿宋" w:hAnsi="仿宋" w:eastAsia="仿宋" w:cs="仿宋"/>
          <w:spacing w:val="14"/>
          <w:sz w:val="24"/>
          <w:szCs w:val="24"/>
        </w:rPr>
        <w:t>将于验收后向用户提供验收报告、技术</w:t>
      </w:r>
      <w:r>
        <w:rPr>
          <w:rFonts w:hint="eastAsia" w:ascii="仿宋" w:hAnsi="仿宋" w:eastAsia="仿宋" w:cs="仿宋"/>
          <w:spacing w:val="13"/>
          <w:sz w:val="24"/>
          <w:szCs w:val="24"/>
        </w:rPr>
        <w:t>文档的归纳、整理、</w:t>
      </w:r>
      <w:r>
        <w:rPr>
          <w:rFonts w:hint="eastAsia" w:ascii="仿宋" w:hAnsi="仿宋" w:eastAsia="仿宋" w:cs="仿宋"/>
          <w:spacing w:val="6"/>
          <w:sz w:val="24"/>
          <w:szCs w:val="24"/>
        </w:rPr>
        <w:t>提交，并提供完整的设备技术资料。包括系统设</w:t>
      </w:r>
      <w:r>
        <w:rPr>
          <w:rFonts w:hint="eastAsia" w:ascii="仿宋" w:hAnsi="仿宋" w:eastAsia="仿宋" w:cs="仿宋"/>
          <w:spacing w:val="5"/>
          <w:sz w:val="24"/>
          <w:szCs w:val="24"/>
        </w:rPr>
        <w:t>计文档、系统使用手册与系统维</w:t>
      </w:r>
      <w:r>
        <w:rPr>
          <w:rFonts w:hint="eastAsia" w:ascii="仿宋" w:hAnsi="仿宋" w:eastAsia="仿宋" w:cs="仿宋"/>
          <w:spacing w:val="3"/>
          <w:sz w:val="24"/>
          <w:szCs w:val="24"/>
        </w:rPr>
        <w:t>修手册。</w:t>
      </w:r>
    </w:p>
    <w:p w14:paraId="05F92DE0">
      <w:pPr>
        <w:pStyle w:val="6"/>
        <w:spacing w:before="110" w:line="222" w:lineRule="auto"/>
        <w:ind w:left="3"/>
        <w:outlineLvl w:val="4"/>
        <w:rPr>
          <w:rFonts w:hint="eastAsia" w:ascii="仿宋" w:hAnsi="仿宋" w:eastAsia="仿宋" w:cs="仿宋"/>
          <w:sz w:val="24"/>
          <w:szCs w:val="24"/>
        </w:rPr>
      </w:pPr>
      <w:r>
        <w:rPr>
          <w:rFonts w:hint="eastAsia" w:ascii="仿宋" w:hAnsi="仿宋" w:eastAsia="仿宋" w:cs="仿宋"/>
          <w:b/>
          <w:bCs/>
          <w:spacing w:val="7"/>
          <w:sz w:val="24"/>
          <w:szCs w:val="24"/>
        </w:rPr>
        <w:t>5.项目实施要求</w:t>
      </w:r>
    </w:p>
    <w:p w14:paraId="1D820E5A">
      <w:pPr>
        <w:pStyle w:val="6"/>
        <w:spacing w:before="115" w:line="222" w:lineRule="auto"/>
        <w:ind w:left="539"/>
        <w:rPr>
          <w:rFonts w:hint="eastAsia" w:ascii="仿宋" w:hAnsi="仿宋" w:eastAsia="仿宋" w:cs="仿宋"/>
          <w:sz w:val="24"/>
          <w:szCs w:val="24"/>
        </w:rPr>
      </w:pPr>
      <w:r>
        <w:rPr>
          <w:rFonts w:hint="eastAsia" w:ascii="仿宋" w:hAnsi="仿宋" w:eastAsia="仿宋" w:cs="仿宋"/>
          <w:spacing w:val="17"/>
          <w:sz w:val="24"/>
          <w:szCs w:val="24"/>
        </w:rPr>
        <w:t>(1)故障处理要求：</w:t>
      </w:r>
    </w:p>
    <w:p w14:paraId="25397B37">
      <w:pPr>
        <w:pStyle w:val="6"/>
        <w:spacing w:before="32" w:line="258" w:lineRule="auto"/>
        <w:ind w:right="215" w:firstLine="539"/>
        <w:rPr>
          <w:rFonts w:hint="eastAsia" w:ascii="仿宋" w:hAnsi="仿宋" w:eastAsia="仿宋" w:cs="仿宋"/>
          <w:sz w:val="24"/>
          <w:szCs w:val="24"/>
        </w:rPr>
      </w:pPr>
      <w:r>
        <w:rPr>
          <w:rFonts w:hint="eastAsia" w:ascii="仿宋" w:hAnsi="仿宋" w:eastAsia="仿宋" w:cs="仿宋"/>
          <w:spacing w:val="7"/>
          <w:sz w:val="24"/>
          <w:szCs w:val="24"/>
          <w:lang w:eastAsia="zh-CN"/>
        </w:rPr>
        <w:t>成交人</w:t>
      </w:r>
      <w:r>
        <w:rPr>
          <w:rFonts w:hint="eastAsia" w:ascii="仿宋" w:hAnsi="仿宋" w:eastAsia="仿宋" w:cs="仿宋"/>
          <w:spacing w:val="7"/>
          <w:sz w:val="24"/>
          <w:szCs w:val="24"/>
        </w:rPr>
        <w:t>接到使用方系统出现问题的通知后立即作出响应，1小时内通过远程</w:t>
      </w:r>
      <w:r>
        <w:rPr>
          <w:rFonts w:hint="eastAsia" w:ascii="仿宋" w:hAnsi="仿宋" w:eastAsia="仿宋" w:cs="仿宋"/>
          <w:spacing w:val="10"/>
          <w:sz w:val="24"/>
          <w:szCs w:val="24"/>
        </w:rPr>
        <w:t>处理，远程不能解决的，2小时内到达现场进行处</w:t>
      </w:r>
      <w:r>
        <w:rPr>
          <w:rFonts w:hint="eastAsia" w:ascii="仿宋" w:hAnsi="仿宋" w:eastAsia="仿宋" w:cs="仿宋"/>
          <w:spacing w:val="9"/>
          <w:sz w:val="24"/>
          <w:szCs w:val="24"/>
        </w:rPr>
        <w:t>理。</w:t>
      </w:r>
    </w:p>
    <w:p w14:paraId="20173660">
      <w:pPr>
        <w:pStyle w:val="6"/>
        <w:spacing w:line="222" w:lineRule="auto"/>
        <w:ind w:left="539"/>
        <w:rPr>
          <w:rFonts w:hint="eastAsia" w:ascii="仿宋" w:hAnsi="仿宋" w:eastAsia="仿宋" w:cs="仿宋"/>
          <w:sz w:val="24"/>
          <w:szCs w:val="24"/>
        </w:rPr>
      </w:pPr>
      <w:r>
        <w:rPr>
          <w:rFonts w:hint="eastAsia" w:ascii="仿宋" w:hAnsi="仿宋" w:eastAsia="仿宋" w:cs="仿宋"/>
          <w:spacing w:val="17"/>
          <w:sz w:val="24"/>
          <w:szCs w:val="24"/>
        </w:rPr>
        <w:t>(2)人员资质要求：</w:t>
      </w:r>
    </w:p>
    <w:p w14:paraId="29209722">
      <w:pPr>
        <w:pStyle w:val="6"/>
        <w:spacing w:before="40" w:line="241" w:lineRule="auto"/>
        <w:ind w:left="119" w:right="180" w:firstLine="460"/>
        <w:jc w:val="both"/>
        <w:rPr>
          <w:rFonts w:hint="eastAsia" w:ascii="仿宋" w:hAnsi="仿宋" w:eastAsia="仿宋" w:cs="仿宋"/>
          <w:spacing w:val="5"/>
          <w:sz w:val="24"/>
          <w:szCs w:val="24"/>
        </w:rPr>
      </w:pPr>
      <w:r>
        <w:rPr>
          <w:rFonts w:hint="eastAsia" w:ascii="仿宋" w:hAnsi="仿宋" w:eastAsia="仿宋" w:cs="仿宋"/>
          <w:spacing w:val="5"/>
          <w:sz w:val="24"/>
          <w:szCs w:val="24"/>
        </w:rPr>
        <w:t>1)项目团队成员人数合理/分工明确/任务职责清晰。</w:t>
      </w:r>
    </w:p>
    <w:p w14:paraId="6B8A7B6A">
      <w:pPr>
        <w:pStyle w:val="6"/>
        <w:spacing w:before="40" w:line="241" w:lineRule="auto"/>
        <w:ind w:left="119" w:right="180" w:firstLine="460"/>
        <w:jc w:val="both"/>
        <w:rPr>
          <w:rFonts w:hint="eastAsia" w:ascii="仿宋" w:hAnsi="仿宋" w:eastAsia="仿宋" w:cs="仿宋"/>
          <w:spacing w:val="5"/>
          <w:sz w:val="24"/>
          <w:szCs w:val="24"/>
        </w:rPr>
      </w:pPr>
      <w:r>
        <w:rPr>
          <w:rFonts w:hint="eastAsia" w:ascii="仿宋" w:hAnsi="仿宋" w:eastAsia="仿宋" w:cs="仿宋"/>
          <w:spacing w:val="5"/>
          <w:sz w:val="24"/>
          <w:szCs w:val="24"/>
        </w:rPr>
        <w:t>2)项目实施人员具备信息安全专业能力，保障系统整体信息安全。</w:t>
      </w:r>
    </w:p>
    <w:p w14:paraId="520BAAE5">
      <w:pPr>
        <w:pStyle w:val="6"/>
        <w:spacing w:before="37" w:line="221" w:lineRule="auto"/>
        <w:ind w:firstLine="544" w:firstLineChars="200"/>
        <w:rPr>
          <w:rFonts w:hint="eastAsia" w:ascii="仿宋" w:hAnsi="仿宋" w:eastAsia="仿宋" w:cs="仿宋"/>
          <w:sz w:val="24"/>
          <w:szCs w:val="24"/>
        </w:rPr>
      </w:pPr>
      <w:r>
        <w:rPr>
          <w:rFonts w:hint="eastAsia" w:ascii="仿宋" w:hAnsi="仿宋" w:eastAsia="仿宋" w:cs="仿宋"/>
          <w:spacing w:val="16"/>
          <w:sz w:val="24"/>
          <w:szCs w:val="24"/>
        </w:rPr>
        <w:t>(3)培训要求：</w:t>
      </w:r>
    </w:p>
    <w:p w14:paraId="6616D3DF">
      <w:pPr>
        <w:pStyle w:val="6"/>
        <w:spacing w:before="40" w:line="241" w:lineRule="auto"/>
        <w:ind w:left="119" w:right="180" w:firstLine="460"/>
        <w:jc w:val="both"/>
        <w:rPr>
          <w:rFonts w:hint="eastAsia" w:ascii="仿宋" w:hAnsi="仿宋" w:eastAsia="仿宋" w:cs="仿宋"/>
          <w:sz w:val="24"/>
          <w:szCs w:val="24"/>
        </w:rPr>
      </w:pPr>
      <w:r>
        <w:rPr>
          <w:rFonts w:hint="eastAsia" w:ascii="仿宋" w:hAnsi="仿宋" w:eastAsia="仿宋" w:cs="仿宋"/>
          <w:spacing w:val="6"/>
          <w:sz w:val="24"/>
          <w:szCs w:val="24"/>
          <w:lang w:eastAsia="zh-CN"/>
        </w:rPr>
        <w:t>成交人</w:t>
      </w:r>
      <w:r>
        <w:rPr>
          <w:rFonts w:hint="eastAsia" w:ascii="仿宋" w:hAnsi="仿宋" w:eastAsia="仿宋" w:cs="仿宋"/>
          <w:spacing w:val="6"/>
          <w:sz w:val="24"/>
          <w:szCs w:val="24"/>
        </w:rPr>
        <w:t>负责提供培训人员实际操作培训系统和资料。培训内容、课时安排由</w:t>
      </w:r>
      <w:r>
        <w:rPr>
          <w:rFonts w:hint="eastAsia" w:ascii="仿宋" w:hAnsi="仿宋" w:eastAsia="仿宋" w:cs="仿宋"/>
          <w:spacing w:val="5"/>
          <w:sz w:val="24"/>
          <w:szCs w:val="24"/>
          <w:lang w:eastAsia="zh-CN"/>
        </w:rPr>
        <w:t>成交人</w:t>
      </w:r>
      <w:r>
        <w:rPr>
          <w:rFonts w:hint="eastAsia" w:ascii="仿宋" w:hAnsi="仿宋" w:eastAsia="仿宋" w:cs="仿宋"/>
          <w:spacing w:val="5"/>
          <w:sz w:val="24"/>
          <w:szCs w:val="24"/>
        </w:rPr>
        <w:t>提供，采购人有权根据</w:t>
      </w:r>
      <w:r>
        <w:rPr>
          <w:rFonts w:hint="eastAsia" w:ascii="仿宋" w:hAnsi="仿宋" w:eastAsia="仿宋" w:cs="仿宋"/>
          <w:spacing w:val="5"/>
          <w:sz w:val="24"/>
          <w:szCs w:val="24"/>
          <w:lang w:eastAsia="zh-CN"/>
        </w:rPr>
        <w:t>成交人</w:t>
      </w:r>
      <w:r>
        <w:rPr>
          <w:rFonts w:hint="eastAsia" w:ascii="仿宋" w:hAnsi="仿宋" w:eastAsia="仿宋" w:cs="仿宋"/>
          <w:spacing w:val="5"/>
          <w:sz w:val="24"/>
          <w:szCs w:val="24"/>
        </w:rPr>
        <w:t>提供的培训内容和</w:t>
      </w:r>
      <w:r>
        <w:rPr>
          <w:rFonts w:hint="eastAsia" w:ascii="仿宋" w:hAnsi="仿宋" w:eastAsia="仿宋" w:cs="仿宋"/>
          <w:spacing w:val="4"/>
          <w:sz w:val="24"/>
          <w:szCs w:val="24"/>
        </w:rPr>
        <w:t>课时安排根据实际情况调</w:t>
      </w:r>
      <w:r>
        <w:rPr>
          <w:rFonts w:hint="eastAsia" w:ascii="仿宋" w:hAnsi="仿宋" w:eastAsia="仿宋" w:cs="仿宋"/>
          <w:spacing w:val="-7"/>
          <w:sz w:val="24"/>
          <w:szCs w:val="24"/>
        </w:rPr>
        <w:t>整。</w:t>
      </w:r>
    </w:p>
    <w:p w14:paraId="3E04F58A">
      <w:pPr>
        <w:pStyle w:val="6"/>
        <w:spacing w:before="31" w:line="222" w:lineRule="auto"/>
        <w:ind w:left="649"/>
        <w:rPr>
          <w:rFonts w:hint="eastAsia" w:ascii="仿宋" w:hAnsi="仿宋" w:eastAsia="仿宋" w:cs="仿宋"/>
          <w:sz w:val="24"/>
          <w:szCs w:val="24"/>
        </w:rPr>
      </w:pPr>
      <w:r>
        <w:rPr>
          <w:rFonts w:hint="eastAsia" w:ascii="仿宋" w:hAnsi="仿宋" w:eastAsia="仿宋" w:cs="仿宋"/>
          <w:spacing w:val="16"/>
          <w:sz w:val="24"/>
          <w:szCs w:val="24"/>
        </w:rPr>
        <w:t>(5)知识产权要求：</w:t>
      </w:r>
    </w:p>
    <w:p w14:paraId="7C37996A">
      <w:pPr>
        <w:pStyle w:val="6"/>
        <w:spacing w:before="39" w:line="241" w:lineRule="auto"/>
        <w:ind w:left="49" w:firstLine="490"/>
        <w:rPr>
          <w:rFonts w:hint="eastAsia" w:ascii="仿宋" w:hAnsi="仿宋" w:eastAsia="仿宋" w:cs="仿宋"/>
          <w:sz w:val="24"/>
          <w:szCs w:val="24"/>
        </w:rPr>
      </w:pP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保证所开发的软件系统享有合法的权益，没有侵</w:t>
      </w:r>
      <w:r>
        <w:rPr>
          <w:rFonts w:hint="eastAsia" w:ascii="仿宋" w:hAnsi="仿宋" w:eastAsia="仿宋" w:cs="仿宋"/>
          <w:spacing w:val="5"/>
          <w:sz w:val="24"/>
          <w:szCs w:val="24"/>
        </w:rPr>
        <w:t>犯任何第三方的权益。</w:t>
      </w:r>
      <w:r>
        <w:rPr>
          <w:rFonts w:hint="eastAsia" w:ascii="仿宋" w:hAnsi="仿宋" w:eastAsia="仿宋" w:cs="仿宋"/>
          <w:spacing w:val="7"/>
          <w:sz w:val="24"/>
          <w:szCs w:val="24"/>
        </w:rPr>
        <w:t>供应商为甲方开发的技术成果归双方共同所有，双方负有保密义务，未经甲方同</w:t>
      </w:r>
      <w:r>
        <w:rPr>
          <w:rFonts w:hint="eastAsia" w:ascii="仿宋" w:hAnsi="仿宋" w:eastAsia="仿宋" w:cs="仿宋"/>
          <w:spacing w:val="5"/>
          <w:sz w:val="24"/>
          <w:szCs w:val="24"/>
        </w:rPr>
        <w:t>意，供应商不得将本项目涉及的一切数据及资料交予第三方。否则甲方有权立即</w:t>
      </w:r>
      <w:r>
        <w:rPr>
          <w:rFonts w:hint="eastAsia" w:ascii="仿宋" w:hAnsi="仿宋" w:eastAsia="仿宋" w:cs="仿宋"/>
          <w:spacing w:val="10"/>
          <w:sz w:val="24"/>
          <w:szCs w:val="24"/>
        </w:rPr>
        <w:t>中止履约，并追究供应商违约责任。</w:t>
      </w:r>
    </w:p>
    <w:p w14:paraId="2E1511F5">
      <w:pPr>
        <w:pStyle w:val="6"/>
        <w:spacing w:before="43" w:line="222" w:lineRule="auto"/>
        <w:ind w:left="629"/>
        <w:rPr>
          <w:rFonts w:hint="eastAsia" w:ascii="仿宋" w:hAnsi="仿宋" w:eastAsia="仿宋" w:cs="仿宋"/>
          <w:sz w:val="24"/>
          <w:szCs w:val="24"/>
        </w:rPr>
      </w:pPr>
      <w:r>
        <w:rPr>
          <w:rFonts w:hint="eastAsia" w:ascii="仿宋" w:hAnsi="仿宋" w:eastAsia="仿宋" w:cs="仿宋"/>
          <w:spacing w:val="16"/>
          <w:sz w:val="24"/>
          <w:szCs w:val="24"/>
        </w:rPr>
        <w:t>(6)服务违约处罚：</w:t>
      </w:r>
    </w:p>
    <w:p w14:paraId="6B1BF216">
      <w:pPr>
        <w:pStyle w:val="6"/>
        <w:spacing w:before="47" w:line="246" w:lineRule="auto"/>
        <w:ind w:left="49" w:right="69" w:firstLine="469"/>
        <w:jc w:val="both"/>
        <w:rPr>
          <w:rFonts w:hint="eastAsia" w:ascii="仿宋" w:hAnsi="仿宋" w:eastAsia="仿宋" w:cs="仿宋"/>
          <w:sz w:val="24"/>
          <w:szCs w:val="24"/>
        </w:rPr>
      </w:pPr>
      <w:r>
        <w:rPr>
          <w:rFonts w:hint="eastAsia" w:ascii="仿宋" w:hAnsi="仿宋" w:eastAsia="仿宋" w:cs="仿宋"/>
          <w:spacing w:val="7"/>
          <w:sz w:val="24"/>
          <w:szCs w:val="24"/>
          <w:lang w:eastAsia="zh-CN"/>
        </w:rPr>
        <w:t>供应商</w:t>
      </w:r>
      <w:r>
        <w:rPr>
          <w:rFonts w:hint="eastAsia" w:ascii="仿宋" w:hAnsi="仿宋" w:eastAsia="仿宋" w:cs="仿宋"/>
          <w:spacing w:val="7"/>
          <w:sz w:val="24"/>
          <w:szCs w:val="24"/>
        </w:rPr>
        <w:t>在履行服务过程中，如遇到不能按时履约的情况</w:t>
      </w:r>
      <w:r>
        <w:rPr>
          <w:rFonts w:hint="eastAsia" w:ascii="仿宋" w:hAnsi="仿宋" w:eastAsia="仿宋" w:cs="仿宋"/>
          <w:spacing w:val="6"/>
          <w:sz w:val="24"/>
          <w:szCs w:val="24"/>
        </w:rPr>
        <w:t>，应及时以书面形式</w:t>
      </w:r>
      <w:r>
        <w:rPr>
          <w:rFonts w:hint="eastAsia" w:ascii="仿宋" w:hAnsi="仿宋" w:eastAsia="仿宋" w:cs="仿宋"/>
          <w:spacing w:val="5"/>
          <w:sz w:val="24"/>
          <w:szCs w:val="24"/>
        </w:rPr>
        <w:t>将不能按时履约的理由、延误的时间通知校方，校方接到</w:t>
      </w:r>
      <w:r>
        <w:rPr>
          <w:rFonts w:hint="eastAsia" w:ascii="仿宋" w:hAnsi="仿宋" w:eastAsia="仿宋" w:cs="仿宋"/>
          <w:spacing w:val="5"/>
          <w:sz w:val="24"/>
          <w:szCs w:val="24"/>
          <w:lang w:eastAsia="zh-CN"/>
        </w:rPr>
        <w:t>供应商</w:t>
      </w:r>
      <w:r>
        <w:rPr>
          <w:rFonts w:hint="eastAsia" w:ascii="仿宋" w:hAnsi="仿宋" w:eastAsia="仿宋" w:cs="仿宋"/>
          <w:spacing w:val="5"/>
          <w:sz w:val="24"/>
          <w:szCs w:val="24"/>
        </w:rPr>
        <w:t>通知后，有权决</w:t>
      </w:r>
      <w:r>
        <w:rPr>
          <w:rFonts w:hint="eastAsia" w:ascii="仿宋" w:hAnsi="仿宋" w:eastAsia="仿宋" w:cs="仿宋"/>
          <w:spacing w:val="6"/>
          <w:sz w:val="24"/>
          <w:szCs w:val="24"/>
        </w:rPr>
        <w:t>定是否延长服务期限。因</w:t>
      </w:r>
      <w:r>
        <w:rPr>
          <w:rFonts w:hint="eastAsia" w:ascii="仿宋" w:hAnsi="仿宋" w:eastAsia="仿宋" w:cs="仿宋"/>
          <w:spacing w:val="6"/>
          <w:sz w:val="24"/>
          <w:szCs w:val="24"/>
          <w:lang w:eastAsia="zh-CN"/>
        </w:rPr>
        <w:t>供应商</w:t>
      </w:r>
      <w:r>
        <w:rPr>
          <w:rFonts w:hint="eastAsia" w:ascii="仿宋" w:hAnsi="仿宋" w:eastAsia="仿宋" w:cs="仿宋"/>
          <w:spacing w:val="6"/>
          <w:sz w:val="24"/>
          <w:szCs w:val="24"/>
        </w:rPr>
        <w:t>自身原因服务期限超过合同约定服</w:t>
      </w:r>
      <w:r>
        <w:rPr>
          <w:rFonts w:hint="eastAsia" w:ascii="仿宋" w:hAnsi="仿宋" w:eastAsia="仿宋" w:cs="仿宋"/>
          <w:spacing w:val="5"/>
          <w:sz w:val="24"/>
          <w:szCs w:val="24"/>
        </w:rPr>
        <w:t>务期限的，其</w:t>
      </w:r>
      <w:r>
        <w:rPr>
          <w:rFonts w:hint="eastAsia" w:ascii="仿宋" w:hAnsi="仿宋" w:eastAsia="仿宋" w:cs="仿宋"/>
          <w:spacing w:val="11"/>
          <w:sz w:val="24"/>
          <w:szCs w:val="24"/>
        </w:rPr>
        <w:t>处罚标准为每延期一周收取合同金额的1‰,延误期总</w:t>
      </w:r>
      <w:r>
        <w:rPr>
          <w:rFonts w:hint="eastAsia" w:ascii="仿宋" w:hAnsi="仿宋" w:eastAsia="仿宋" w:cs="仿宋"/>
          <w:spacing w:val="10"/>
          <w:sz w:val="24"/>
          <w:szCs w:val="24"/>
        </w:rPr>
        <w:t>额不超过履约保证金总额。</w:t>
      </w:r>
    </w:p>
    <w:p w14:paraId="51187621">
      <w:pPr>
        <w:spacing w:line="360" w:lineRule="auto"/>
        <w:ind w:firstLine="437"/>
        <w:rPr>
          <w:rFonts w:hint="eastAsia" w:ascii="仿宋" w:hAnsi="仿宋" w:eastAsia="仿宋" w:cs="仿宋"/>
          <w:b/>
          <w:sz w:val="24"/>
          <w:szCs w:val="18"/>
        </w:rPr>
      </w:pPr>
      <w:r>
        <w:rPr>
          <w:rFonts w:hint="eastAsia" w:ascii="仿宋" w:hAnsi="仿宋" w:eastAsia="仿宋" w:cs="仿宋"/>
          <w:b/>
          <w:sz w:val="24"/>
          <w:szCs w:val="18"/>
        </w:rPr>
        <w:t>四、报价要求</w:t>
      </w:r>
    </w:p>
    <w:p w14:paraId="4D8471E4">
      <w:pPr>
        <w:spacing w:line="400" w:lineRule="exact"/>
        <w:ind w:firstLine="480" w:firstLineChars="200"/>
        <w:rPr>
          <w:rFonts w:hint="eastAsia" w:ascii="仿宋" w:hAnsi="仿宋" w:eastAsia="仿宋" w:cs="仿宋"/>
          <w:kern w:val="2"/>
          <w:sz w:val="24"/>
          <w:szCs w:val="20"/>
          <w:lang w:val="en-US" w:eastAsia="zh-CN" w:bidi="ar-SA"/>
        </w:rPr>
      </w:pPr>
      <w:r>
        <w:rPr>
          <w:rFonts w:hint="eastAsia" w:ascii="仿宋" w:hAnsi="仿宋" w:eastAsia="仿宋"/>
          <w:sz w:val="24"/>
          <w:szCs w:val="24"/>
          <w:u w:val="none"/>
        </w:rPr>
        <w:t>报价为完税价，含完成服务要求中的内容所需的一切可能发生的费用。</w:t>
      </w:r>
      <w:r>
        <w:rPr>
          <w:rFonts w:hint="eastAsia" w:ascii="仿宋" w:hAnsi="仿宋" w:eastAsia="仿宋" w:cs="仿宋"/>
          <w:kern w:val="2"/>
          <w:sz w:val="24"/>
          <w:szCs w:val="20"/>
          <w:lang w:val="en-US" w:eastAsia="zh-CN" w:bidi="ar-SA"/>
        </w:rPr>
        <w:t>供应商响应报价不得超过本项目的最高限价或单项最高限价，否则按无效响应文件处理。</w:t>
      </w:r>
    </w:p>
    <w:p w14:paraId="48DC31E7">
      <w:pPr>
        <w:spacing w:line="360" w:lineRule="auto"/>
        <w:ind w:firstLine="437"/>
        <w:rPr>
          <w:rFonts w:hint="eastAsia" w:ascii="仿宋" w:hAnsi="仿宋" w:eastAsia="仿宋" w:cs="仿宋"/>
          <w:b/>
          <w:sz w:val="24"/>
          <w:szCs w:val="18"/>
          <w:lang w:val="en-US" w:eastAsia="zh-CN"/>
        </w:rPr>
      </w:pPr>
      <w:r>
        <w:rPr>
          <w:rFonts w:hint="eastAsia" w:ascii="仿宋" w:hAnsi="仿宋" w:eastAsia="仿宋" w:cs="仿宋"/>
          <w:b/>
          <w:sz w:val="24"/>
          <w:szCs w:val="18"/>
          <w:lang w:val="en-US" w:eastAsia="zh-CN"/>
        </w:rPr>
        <w:t>五、演示要求</w:t>
      </w:r>
    </w:p>
    <w:p w14:paraId="20317950">
      <w:pPr>
        <w:spacing w:line="400" w:lineRule="exact"/>
        <w:ind w:firstLine="480" w:firstLineChars="200"/>
        <w:rPr>
          <w:rFonts w:hint="eastAsia" w:ascii="仿宋" w:hAnsi="仿宋" w:eastAsia="仿宋"/>
          <w:sz w:val="24"/>
          <w:szCs w:val="24"/>
          <w:u w:val="none"/>
        </w:rPr>
      </w:pPr>
      <w:r>
        <w:rPr>
          <w:rFonts w:hint="eastAsia" w:ascii="仿宋" w:hAnsi="仿宋" w:eastAsia="仿宋"/>
          <w:sz w:val="24"/>
          <w:szCs w:val="24"/>
          <w:u w:val="none"/>
        </w:rPr>
        <w:t xml:space="preserve">演示时长：每家供应商演示总时长不得超过10分钟。 </w:t>
      </w:r>
    </w:p>
    <w:p w14:paraId="4EEDD3C1">
      <w:pPr>
        <w:spacing w:line="400" w:lineRule="exact"/>
        <w:ind w:firstLine="480" w:firstLineChars="200"/>
        <w:rPr>
          <w:rFonts w:hint="eastAsia" w:ascii="仿宋" w:hAnsi="仿宋" w:eastAsia="仿宋"/>
          <w:sz w:val="24"/>
          <w:szCs w:val="24"/>
          <w:u w:val="none"/>
        </w:rPr>
      </w:pPr>
      <w:r>
        <w:rPr>
          <w:rFonts w:hint="eastAsia" w:ascii="仿宋" w:hAnsi="仿宋" w:eastAsia="仿宋"/>
          <w:sz w:val="24"/>
          <w:szCs w:val="24"/>
          <w:u w:val="none"/>
        </w:rPr>
        <w:t>演示要求：提供功能演示的须用真实系统进行演示，PPT 等非真实系统演示或演示不全不得分，演示视频需压缩为RAR格式，以附件形式上传至系统中。</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331B1E5C"/>
    <w:rsid w:val="44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eastAsia="宋体" w:cs="Arial"/>
    </w:rPr>
  </w:style>
  <w:style w:type="paragraph" w:styleId="5">
    <w:name w:val="toc 7"/>
    <w:basedOn w:val="1"/>
    <w:next w:val="1"/>
    <w:qFormat/>
    <w:uiPriority w:val="0"/>
    <w:pPr>
      <w:ind w:left="1260"/>
      <w:jc w:val="left"/>
    </w:pPr>
    <w:rPr>
      <w:rFonts w:ascii="Calibri" w:hAnsi="Calibri" w:eastAsia="宋体" w:cs="Calibri"/>
      <w:sz w:val="20"/>
    </w:rPr>
  </w:style>
  <w:style w:type="paragraph" w:styleId="6">
    <w:name w:val="Body Text"/>
    <w:basedOn w:val="1"/>
    <w:qFormat/>
    <w:uiPriority w:val="0"/>
    <w:pPr>
      <w:spacing w:after="120"/>
    </w:pPr>
    <w:rPr>
      <w:rFonts w:ascii="@微软简标宋" w:hAnsi="@微软简标宋" w:eastAsia="@微软简标宋" w:cs="@微软简标宋"/>
      <w:szCs w:val="24"/>
      <w:lang w:val="zh-CN"/>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样式1"/>
    <w:basedOn w:val="1"/>
    <w:uiPriority w:val="0"/>
    <w:rPr>
      <w:rFonts w:hint="eastAsia" w:ascii="@仿宋_GB2312" w:hAnsi="@仿宋_GB2312" w:eastAsia="仿宋" w:cs="@仿宋_GB2312"/>
    </w:rPr>
  </w:style>
  <w:style w:type="paragraph" w:customStyle="1" w:styleId="11">
    <w:name w:val="宋体"/>
    <w:basedOn w:val="1"/>
    <w:uiPriority w:val="0"/>
    <w:rPr>
      <w:rFonts w:hint="eastAsia" w:ascii="@仿宋_GB2312" w:hAnsi="@仿宋_GB2312" w:eastAsia="宋体" w:cs="@仿宋_GB2312"/>
    </w:rPr>
  </w:style>
  <w:style w:type="paragraph" w:customStyle="1" w:styleId="12">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2025-11-24T02:13:09Z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