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AED9E">
      <w:pPr>
        <w:pStyle w:val="4"/>
        <w:spacing w:line="360" w:lineRule="auto"/>
        <w:jc w:val="center"/>
        <w:rPr>
          <w:rFonts w:hint="eastAsia" w:ascii="宋体" w:hAnsi="宋体"/>
        </w:rPr>
      </w:pPr>
      <w:bookmarkStart w:id="1" w:name="_GoBack"/>
      <w:r>
        <w:rPr>
          <w:rFonts w:hint="eastAsia"/>
          <w:b w:val="0"/>
        </w:rPr>
        <w:t>采购需求</w:t>
      </w:r>
    </w:p>
    <w:bookmarkEnd w:id="1"/>
    <w:p w14:paraId="08860990">
      <w:pPr>
        <w:spacing w:line="360" w:lineRule="auto"/>
        <w:rPr>
          <w:rFonts w:hint="eastAsia" w:ascii="宋体" w:hAnsi="宋体"/>
          <w:sz w:val="24"/>
          <w:szCs w:val="28"/>
        </w:rPr>
      </w:pPr>
      <w:bookmarkStart w:id="0" w:name="_Hlt509716920"/>
      <w:bookmarkEnd w:id="0"/>
      <w:r>
        <w:rPr>
          <w:rFonts w:hint="eastAsia" w:ascii="宋体" w:hAnsi="宋体"/>
          <w:sz w:val="24"/>
          <w:szCs w:val="28"/>
        </w:rPr>
        <w:t>前注：</w:t>
      </w:r>
    </w:p>
    <w:p w14:paraId="25749E8C">
      <w:pPr>
        <w:numPr>
          <w:ilvl w:val="0"/>
          <w:numId w:val="1"/>
        </w:numPr>
        <w:spacing w:line="360" w:lineRule="auto"/>
        <w:rPr>
          <w:rFonts w:hint="eastAsia" w:ascii="宋体" w:hAnsi="宋体"/>
          <w:sz w:val="24"/>
        </w:rPr>
      </w:pPr>
      <w:r>
        <w:rPr>
          <w:rFonts w:hint="eastAsia" w:ascii="宋体" w:hAnsi="宋体"/>
          <w:sz w:val="24"/>
          <w:szCs w:val="28"/>
        </w:rPr>
        <w:t>本需求中提出的技术方案仅为参考，如无明确限制，供应商可以进行优化，提供满足用户实际需要的更优（或者性能实质上不低于的）</w:t>
      </w:r>
      <w:r>
        <w:rPr>
          <w:rFonts w:hint="eastAsia" w:ascii="宋体" w:hAnsi="宋体"/>
          <w:sz w:val="24"/>
        </w:rPr>
        <w:t>技术方案或者设备配置，且此方案或配置须经评审委员会评审认可；</w:t>
      </w:r>
      <w:r>
        <w:rPr>
          <w:rFonts w:hint="eastAsia" w:ascii="宋体" w:hAnsi="宋体"/>
          <w:sz w:val="24"/>
        </w:rPr>
        <w:cr/>
      </w:r>
      <w:r>
        <w:rPr>
          <w:rFonts w:hint="eastAsia" w:ascii="宋体" w:hAnsi="宋体"/>
          <w:sz w:val="24"/>
        </w:rPr>
        <w:t>2、为鼓励不同品牌的充分竞争，如某设备的某技术参数或要求属于个别品牌专有，则该技术参数及要求不具有限制性，供应商可对该参数或要求进行适当调整，并应当说明调整的理由，且此调整须经评审委员会评审认可；</w:t>
      </w:r>
    </w:p>
    <w:p w14:paraId="122054F0">
      <w:pPr>
        <w:spacing w:line="360" w:lineRule="auto"/>
        <w:rPr>
          <w:rFonts w:hint="eastAsia" w:ascii="宋体" w:hAnsi="宋体"/>
          <w:sz w:val="24"/>
        </w:rPr>
      </w:pPr>
      <w:r>
        <w:rPr>
          <w:rFonts w:hint="eastAsia" w:ascii="宋体" w:hAnsi="宋体"/>
          <w:sz w:val="24"/>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14:paraId="20C107B5">
      <w:pPr>
        <w:spacing w:line="360" w:lineRule="auto"/>
        <w:rPr>
          <w:rFonts w:hint="eastAsia" w:ascii="宋体" w:hAnsi="宋体"/>
          <w:sz w:val="24"/>
          <w:szCs w:val="28"/>
        </w:rPr>
      </w:pPr>
      <w:r>
        <w:rPr>
          <w:rFonts w:hint="eastAsia" w:ascii="宋体" w:hAnsi="宋体"/>
          <w:sz w:val="24"/>
          <w:szCs w:val="28"/>
        </w:rPr>
        <w:t>4、供应商应当在响应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被否决投标、或中标/成交后无法完工，供应商自行承担一切后果；</w:t>
      </w:r>
    </w:p>
    <w:p w14:paraId="481428B1">
      <w:pPr>
        <w:spacing w:line="360" w:lineRule="auto"/>
        <w:rPr>
          <w:rFonts w:ascii="宋体" w:hAnsi="宋体"/>
          <w:sz w:val="24"/>
          <w:szCs w:val="28"/>
        </w:rPr>
      </w:pPr>
      <w:r>
        <w:rPr>
          <w:rFonts w:hint="eastAsia" w:ascii="宋体" w:hAnsi="宋体"/>
          <w:sz w:val="24"/>
          <w:szCs w:val="28"/>
        </w:rPr>
        <w:t>5、根据《关于规范政府采购进口产品有关工作的通知》及政府采购管理部门的相关规定，下列采购需求中如涉及进口产品则</w:t>
      </w:r>
      <w:r>
        <w:rPr>
          <w:rFonts w:ascii="宋体" w:hAnsi="宋体"/>
          <w:sz w:val="24"/>
          <w:szCs w:val="28"/>
        </w:rPr>
        <w:t>已履行相关手续</w:t>
      </w:r>
      <w:r>
        <w:rPr>
          <w:rFonts w:hint="eastAsia" w:ascii="宋体" w:hAnsi="宋体"/>
          <w:sz w:val="24"/>
          <w:szCs w:val="28"/>
        </w:rPr>
        <w:t>，</w:t>
      </w:r>
      <w:r>
        <w:rPr>
          <w:rFonts w:ascii="宋体" w:hAnsi="宋体"/>
          <w:sz w:val="24"/>
          <w:szCs w:val="28"/>
        </w:rPr>
        <w:t>经核准采购进口设备，但不限制满足比选文件要求的国内产品参与投标竞争；</w:t>
      </w:r>
    </w:p>
    <w:p w14:paraId="62212226">
      <w:pPr>
        <w:spacing w:line="360" w:lineRule="auto"/>
        <w:rPr>
          <w:rFonts w:ascii="宋体" w:hAnsi="宋体"/>
          <w:sz w:val="24"/>
          <w:szCs w:val="28"/>
        </w:rPr>
      </w:pPr>
      <w:r>
        <w:rPr>
          <w:rFonts w:hint="eastAsia" w:ascii="宋体" w:hAnsi="宋体"/>
          <w:sz w:val="24"/>
          <w:szCs w:val="28"/>
        </w:rPr>
        <w:t>6、在采购活动开始前没有获准采购进口产品而开展采购活动的，视同为拒绝采购进口产品；</w:t>
      </w:r>
    </w:p>
    <w:p w14:paraId="0CE3F305">
      <w:pPr>
        <w:spacing w:line="360" w:lineRule="auto"/>
        <w:rPr>
          <w:rFonts w:hint="eastAsia" w:ascii="宋体" w:hAnsi="宋体"/>
          <w:sz w:val="24"/>
          <w:szCs w:val="28"/>
        </w:rPr>
      </w:pPr>
      <w:r>
        <w:rPr>
          <w:rFonts w:hint="eastAsia" w:ascii="宋体" w:hAnsi="宋体"/>
          <w:sz w:val="24"/>
          <w:szCs w:val="28"/>
        </w:rPr>
        <w:t>7、下列采购需求中：如属于最新一期《节能产品政府采购清单》中政府强制采购的节能产品，则供应商所投产品须为最新一期《节能产品政府采购清单》内所列产品；</w:t>
      </w:r>
    </w:p>
    <w:p w14:paraId="51508413">
      <w:pPr>
        <w:spacing w:line="360" w:lineRule="auto"/>
        <w:rPr>
          <w:rFonts w:hint="eastAsia" w:ascii="宋体" w:hAnsi="宋体"/>
          <w:sz w:val="24"/>
        </w:rPr>
      </w:pPr>
      <w:r>
        <w:rPr>
          <w:rFonts w:hint="eastAsia" w:ascii="宋体" w:hAnsi="宋体"/>
          <w:sz w:val="24"/>
        </w:rPr>
        <w:t>8、下列采购需求中：标注▲的产品，供应商在响应文件《主要成交标的承诺函》中填写名称、规格、型号、数量、单价等信息，承诺函随评审结果一并公告；</w:t>
      </w:r>
    </w:p>
    <w:p w14:paraId="5396E84E">
      <w:pPr>
        <w:spacing w:line="360" w:lineRule="auto"/>
        <w:rPr>
          <w:rFonts w:hint="eastAsia" w:ascii="宋体" w:hAnsi="宋体"/>
          <w:sz w:val="24"/>
        </w:rPr>
      </w:pPr>
      <w:r>
        <w:rPr>
          <w:rFonts w:hint="eastAsia" w:ascii="宋体" w:hAnsi="宋体"/>
          <w:sz w:val="24"/>
        </w:rPr>
        <w:t>9、单一产品采购项目中，提供同一品牌产品的不同供应商参加同一合同项下投标的，以一家供应商计算有效供应商数量。非单一产品采购项目中，提供标注▲的产品均为同一品牌的不同供应商参加同一合同项下投标的，以一家供应商计算有效供应商数量。</w:t>
      </w:r>
    </w:p>
    <w:p w14:paraId="46EABB0B">
      <w:pPr>
        <w:autoSpaceDE w:val="0"/>
        <w:autoSpaceDN w:val="0"/>
        <w:adjustRightInd w:val="0"/>
        <w:spacing w:line="360" w:lineRule="auto"/>
        <w:rPr>
          <w:rFonts w:hint="eastAsia" w:ascii="宋体" w:hAnsi="宋体"/>
          <w:sz w:val="24"/>
          <w:szCs w:val="28"/>
        </w:rPr>
      </w:pPr>
      <w:r>
        <w:rPr>
          <w:rFonts w:hint="eastAsia" w:ascii="宋体" w:hAnsi="宋体"/>
          <w:sz w:val="24"/>
          <w:szCs w:val="28"/>
        </w:rPr>
        <w:t>10、如对本比选文件有任何疑问或澄清要求，请按本比选文件“供应商须知前附表”中的约定方式招标采购代理机构，或接受答疑截止时间前联系采购人。否则视同理解和接受。开标后采购人或采购代理机构不再受理对比选文件条款提出的质疑。</w:t>
      </w:r>
    </w:p>
    <w:p w14:paraId="0CCFC18C">
      <w:pPr>
        <w:autoSpaceDE w:val="0"/>
        <w:autoSpaceDN w:val="0"/>
        <w:adjustRightInd w:val="0"/>
        <w:spacing w:line="360" w:lineRule="auto"/>
        <w:rPr>
          <w:rFonts w:hint="eastAsia" w:ascii="宋体" w:hAnsi="宋体"/>
          <w:sz w:val="24"/>
          <w:szCs w:val="28"/>
        </w:rPr>
      </w:pPr>
      <w:r>
        <w:rPr>
          <w:rFonts w:hint="eastAsia" w:ascii="宋体" w:hAnsi="宋体"/>
          <w:sz w:val="24"/>
          <w:szCs w:val="28"/>
        </w:rPr>
        <w:t>11、采购需求前附表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112"/>
        <w:gridCol w:w="5414"/>
      </w:tblGrid>
      <w:tr w14:paraId="7225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1" w:type="dxa"/>
            <w:noWrap w:val="0"/>
            <w:vAlign w:val="center"/>
          </w:tcPr>
          <w:p w14:paraId="31942500">
            <w:pPr>
              <w:pStyle w:val="2"/>
              <w:jc w:val="center"/>
              <w:rPr>
                <w:rFonts w:hint="eastAsia"/>
                <w:b/>
                <w:bCs/>
                <w:sz w:val="24"/>
              </w:rPr>
            </w:pPr>
            <w:r>
              <w:rPr>
                <w:rFonts w:hint="eastAsia"/>
                <w:b/>
                <w:bCs/>
                <w:sz w:val="24"/>
              </w:rPr>
              <w:t>序号</w:t>
            </w:r>
          </w:p>
        </w:tc>
        <w:tc>
          <w:tcPr>
            <w:tcW w:w="2250" w:type="dxa"/>
            <w:noWrap w:val="0"/>
            <w:vAlign w:val="center"/>
          </w:tcPr>
          <w:p w14:paraId="506906D2">
            <w:pPr>
              <w:pStyle w:val="2"/>
              <w:jc w:val="center"/>
              <w:rPr>
                <w:rFonts w:hint="eastAsia"/>
                <w:b/>
                <w:bCs/>
                <w:sz w:val="24"/>
              </w:rPr>
            </w:pPr>
            <w:r>
              <w:rPr>
                <w:rFonts w:hint="eastAsia"/>
                <w:b/>
                <w:bCs/>
                <w:sz w:val="24"/>
              </w:rPr>
              <w:t>条款名称</w:t>
            </w:r>
          </w:p>
        </w:tc>
        <w:tc>
          <w:tcPr>
            <w:tcW w:w="5787" w:type="dxa"/>
            <w:noWrap w:val="0"/>
            <w:vAlign w:val="center"/>
          </w:tcPr>
          <w:p w14:paraId="569729CC">
            <w:pPr>
              <w:pStyle w:val="2"/>
              <w:jc w:val="center"/>
              <w:rPr>
                <w:rFonts w:hint="eastAsia"/>
                <w:b/>
                <w:bCs/>
                <w:sz w:val="24"/>
              </w:rPr>
            </w:pPr>
            <w:r>
              <w:rPr>
                <w:rFonts w:hint="eastAsia"/>
                <w:b/>
                <w:bCs/>
                <w:sz w:val="24"/>
              </w:rPr>
              <w:t>内容、说明与要求</w:t>
            </w:r>
          </w:p>
        </w:tc>
      </w:tr>
      <w:tr w14:paraId="7882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41" w:type="dxa"/>
            <w:noWrap w:val="0"/>
            <w:vAlign w:val="center"/>
          </w:tcPr>
          <w:p w14:paraId="184AF173">
            <w:pPr>
              <w:pStyle w:val="2"/>
              <w:jc w:val="center"/>
              <w:rPr>
                <w:rFonts w:hint="eastAsia"/>
                <w:sz w:val="24"/>
              </w:rPr>
            </w:pPr>
            <w:r>
              <w:rPr>
                <w:rFonts w:hint="eastAsia"/>
                <w:sz w:val="24"/>
              </w:rPr>
              <w:t>1</w:t>
            </w:r>
          </w:p>
        </w:tc>
        <w:tc>
          <w:tcPr>
            <w:tcW w:w="2250" w:type="dxa"/>
            <w:noWrap w:val="0"/>
            <w:vAlign w:val="center"/>
          </w:tcPr>
          <w:p w14:paraId="15C76138">
            <w:pPr>
              <w:pStyle w:val="2"/>
              <w:jc w:val="center"/>
              <w:rPr>
                <w:rFonts w:hint="eastAsia"/>
                <w:sz w:val="24"/>
                <w:highlight w:val="none"/>
              </w:rPr>
            </w:pPr>
            <w:r>
              <w:rPr>
                <w:rFonts w:hint="eastAsia"/>
                <w:sz w:val="24"/>
                <w:highlight w:val="none"/>
              </w:rPr>
              <w:t>付款方式</w:t>
            </w:r>
          </w:p>
        </w:tc>
        <w:tc>
          <w:tcPr>
            <w:tcW w:w="5787" w:type="dxa"/>
            <w:noWrap w:val="0"/>
            <w:vAlign w:val="center"/>
          </w:tcPr>
          <w:p w14:paraId="05371A58">
            <w:pPr>
              <w:spacing w:line="400" w:lineRule="exact"/>
              <w:jc w:val="left"/>
              <w:rPr>
                <w:rFonts w:hint="eastAsia"/>
                <w:sz w:val="24"/>
                <w:highlight w:val="none"/>
              </w:rPr>
            </w:pPr>
            <w:r>
              <w:rPr>
                <w:rFonts w:hint="eastAsia"/>
                <w:sz w:val="24"/>
                <w:highlight w:val="none"/>
                <w:lang w:eastAsia="zh-CN"/>
              </w:rPr>
              <w:t>按照实际供货量，据实结算,货到验收合格后一次性付款</w:t>
            </w:r>
            <w:r>
              <w:rPr>
                <w:rFonts w:hint="eastAsia"/>
                <w:sz w:val="24"/>
                <w:highlight w:val="none"/>
              </w:rPr>
              <w:t>。</w:t>
            </w:r>
          </w:p>
        </w:tc>
      </w:tr>
      <w:tr w14:paraId="6B1A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14:paraId="2D8F0658">
            <w:pPr>
              <w:pStyle w:val="2"/>
              <w:jc w:val="center"/>
              <w:rPr>
                <w:rFonts w:hint="eastAsia"/>
                <w:sz w:val="24"/>
              </w:rPr>
            </w:pPr>
            <w:r>
              <w:rPr>
                <w:rFonts w:hint="eastAsia"/>
                <w:sz w:val="24"/>
              </w:rPr>
              <w:t>2</w:t>
            </w:r>
          </w:p>
        </w:tc>
        <w:tc>
          <w:tcPr>
            <w:tcW w:w="2250" w:type="dxa"/>
            <w:noWrap w:val="0"/>
            <w:vAlign w:val="center"/>
          </w:tcPr>
          <w:p w14:paraId="1962914C">
            <w:pPr>
              <w:pStyle w:val="2"/>
              <w:jc w:val="center"/>
              <w:rPr>
                <w:rFonts w:hint="eastAsia"/>
                <w:sz w:val="24"/>
              </w:rPr>
            </w:pPr>
            <w:r>
              <w:rPr>
                <w:rFonts w:hint="eastAsia"/>
                <w:sz w:val="24"/>
              </w:rPr>
              <w:t>供货及服务地点</w:t>
            </w:r>
          </w:p>
        </w:tc>
        <w:tc>
          <w:tcPr>
            <w:tcW w:w="5787" w:type="dxa"/>
            <w:noWrap w:val="0"/>
            <w:vAlign w:val="center"/>
          </w:tcPr>
          <w:p w14:paraId="38E8DF9C">
            <w:pPr>
              <w:pStyle w:val="2"/>
              <w:jc w:val="left"/>
              <w:rPr>
                <w:rFonts w:hint="default" w:eastAsia="宋体"/>
                <w:sz w:val="24"/>
                <w:lang w:val="en-US" w:eastAsia="zh-CN"/>
              </w:rPr>
            </w:pPr>
            <w:r>
              <w:rPr>
                <w:rFonts w:hint="eastAsia"/>
                <w:sz w:val="24"/>
                <w:szCs w:val="24"/>
                <w:vertAlign w:val="baseline"/>
              </w:rPr>
              <w:t>合肥工业大学（包含屯溪路校区、翡翠湖校区及宣城校区）</w:t>
            </w:r>
          </w:p>
        </w:tc>
      </w:tr>
      <w:tr w14:paraId="4FD9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3825CB79">
            <w:pPr>
              <w:pStyle w:val="2"/>
              <w:jc w:val="center"/>
              <w:rPr>
                <w:rFonts w:hint="eastAsia"/>
                <w:sz w:val="24"/>
              </w:rPr>
            </w:pPr>
            <w:r>
              <w:rPr>
                <w:rFonts w:hint="eastAsia"/>
                <w:sz w:val="24"/>
              </w:rPr>
              <w:t>3</w:t>
            </w:r>
          </w:p>
        </w:tc>
        <w:tc>
          <w:tcPr>
            <w:tcW w:w="2250" w:type="dxa"/>
            <w:noWrap w:val="0"/>
            <w:vAlign w:val="center"/>
          </w:tcPr>
          <w:p w14:paraId="1D689ABF">
            <w:pPr>
              <w:spacing w:line="500" w:lineRule="exact"/>
              <w:jc w:val="center"/>
              <w:rPr>
                <w:rFonts w:hint="eastAsia" w:eastAsia="宋体"/>
                <w:sz w:val="24"/>
                <w:highlight w:val="none"/>
                <w:lang w:eastAsia="zh-CN"/>
              </w:rPr>
            </w:pPr>
            <w:r>
              <w:rPr>
                <w:rFonts w:hint="eastAsia"/>
                <w:sz w:val="24"/>
                <w:highlight w:val="none"/>
                <w:lang w:eastAsia="zh-CN"/>
              </w:rPr>
              <w:t>供货期限</w:t>
            </w:r>
          </w:p>
        </w:tc>
        <w:tc>
          <w:tcPr>
            <w:tcW w:w="5787" w:type="dxa"/>
            <w:noWrap w:val="0"/>
            <w:vAlign w:val="center"/>
          </w:tcPr>
          <w:p w14:paraId="03024377">
            <w:pPr>
              <w:spacing w:line="500" w:lineRule="exact"/>
              <w:jc w:val="left"/>
              <w:rPr>
                <w:rFonts w:hint="eastAsia"/>
                <w:sz w:val="24"/>
                <w:highlight w:val="none"/>
              </w:rPr>
            </w:pPr>
            <w:r>
              <w:rPr>
                <w:rFonts w:hint="eastAsia" w:ascii="宋体" w:hAnsi="宋体"/>
                <w:sz w:val="24"/>
              </w:rPr>
              <w:t>在202</w:t>
            </w:r>
            <w:r>
              <w:rPr>
                <w:rFonts w:hint="eastAsia" w:ascii="宋体" w:hAnsi="宋体"/>
                <w:sz w:val="24"/>
                <w:lang w:val="en-US" w:eastAsia="zh-CN"/>
              </w:rPr>
              <w:t>5</w:t>
            </w:r>
            <w:r>
              <w:rPr>
                <w:rFonts w:hint="eastAsia" w:ascii="宋体" w:hAnsi="宋体"/>
                <w:sz w:val="24"/>
              </w:rPr>
              <w:t>年中秋节前</w:t>
            </w:r>
            <w:r>
              <w:rPr>
                <w:rFonts w:hint="eastAsia" w:ascii="宋体" w:hAnsi="宋体"/>
                <w:sz w:val="24"/>
                <w:lang w:val="en-US" w:eastAsia="zh-CN"/>
              </w:rPr>
              <w:t>10天</w:t>
            </w:r>
            <w:r>
              <w:rPr>
                <w:rFonts w:hint="eastAsia" w:ascii="宋体" w:hAnsi="宋体"/>
                <w:sz w:val="24"/>
              </w:rPr>
              <w:t>（约9月</w:t>
            </w:r>
            <w:r>
              <w:rPr>
                <w:rFonts w:hint="eastAsia" w:ascii="宋体" w:hAnsi="宋体"/>
                <w:sz w:val="24"/>
                <w:lang w:val="en-US" w:eastAsia="zh-CN"/>
              </w:rPr>
              <w:t>26</w:t>
            </w:r>
            <w:r>
              <w:rPr>
                <w:rFonts w:hint="eastAsia" w:ascii="宋体" w:hAnsi="宋体"/>
                <w:sz w:val="24"/>
              </w:rPr>
              <w:t>日）供货，运费由供货方承担。</w:t>
            </w:r>
          </w:p>
        </w:tc>
      </w:tr>
      <w:tr w14:paraId="080D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42DA4971">
            <w:pPr>
              <w:pStyle w:val="2"/>
              <w:jc w:val="center"/>
              <w:rPr>
                <w:sz w:val="24"/>
              </w:rPr>
            </w:pPr>
            <w:r>
              <w:rPr>
                <w:rFonts w:hint="eastAsia"/>
                <w:sz w:val="24"/>
              </w:rPr>
              <w:t>4</w:t>
            </w:r>
          </w:p>
        </w:tc>
        <w:tc>
          <w:tcPr>
            <w:tcW w:w="2250" w:type="dxa"/>
            <w:noWrap w:val="0"/>
            <w:vAlign w:val="center"/>
          </w:tcPr>
          <w:p w14:paraId="13CD3345">
            <w:pPr>
              <w:spacing w:line="500" w:lineRule="exact"/>
              <w:jc w:val="center"/>
              <w:rPr>
                <w:rFonts w:hint="eastAsia"/>
                <w:sz w:val="24"/>
                <w:highlight w:val="none"/>
              </w:rPr>
            </w:pPr>
            <w:r>
              <w:rPr>
                <w:rFonts w:hint="eastAsia" w:ascii="宋体" w:hAnsi="宋体"/>
                <w:sz w:val="24"/>
                <w:highlight w:val="none"/>
                <w:lang w:val="zh-CN"/>
              </w:rPr>
              <w:t>免费质保期</w:t>
            </w:r>
          </w:p>
        </w:tc>
        <w:tc>
          <w:tcPr>
            <w:tcW w:w="5787" w:type="dxa"/>
            <w:noWrap w:val="0"/>
            <w:vAlign w:val="center"/>
          </w:tcPr>
          <w:p w14:paraId="5C999ABF">
            <w:pPr>
              <w:spacing w:line="500" w:lineRule="exact"/>
              <w:jc w:val="left"/>
              <w:rPr>
                <w:rFonts w:hint="eastAsia"/>
                <w:sz w:val="24"/>
                <w:highlight w:val="none"/>
              </w:rPr>
            </w:pPr>
            <w:r>
              <w:rPr>
                <w:rFonts w:hint="eastAsia" w:ascii="宋体" w:hAnsi="宋体"/>
                <w:sz w:val="24"/>
              </w:rPr>
              <w:t>以实际供货产品为准</w:t>
            </w:r>
            <w:r>
              <w:rPr>
                <w:rFonts w:hint="eastAsia" w:ascii="宋体" w:hAnsi="宋体"/>
                <w:sz w:val="24"/>
                <w:highlight w:val="none"/>
              </w:rPr>
              <w:t>。</w:t>
            </w:r>
          </w:p>
        </w:tc>
      </w:tr>
      <w:tr w14:paraId="2ED1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68253D41">
            <w:pPr>
              <w:pStyle w:val="2"/>
              <w:jc w:val="center"/>
              <w:rPr>
                <w:sz w:val="24"/>
              </w:rPr>
            </w:pPr>
            <w:r>
              <w:rPr>
                <w:rFonts w:hint="eastAsia"/>
                <w:sz w:val="24"/>
              </w:rPr>
              <w:t>5</w:t>
            </w:r>
          </w:p>
        </w:tc>
        <w:tc>
          <w:tcPr>
            <w:tcW w:w="2250" w:type="dxa"/>
            <w:noWrap w:val="0"/>
            <w:vAlign w:val="center"/>
          </w:tcPr>
          <w:p w14:paraId="0F8092D0">
            <w:pPr>
              <w:pStyle w:val="2"/>
              <w:jc w:val="center"/>
              <w:rPr>
                <w:rFonts w:hint="eastAsia"/>
                <w:sz w:val="24"/>
              </w:rPr>
            </w:pPr>
            <w:r>
              <w:rPr>
                <w:rFonts w:hint="eastAsia"/>
                <w:sz w:val="24"/>
              </w:rPr>
              <w:t>指标类型</w:t>
            </w:r>
          </w:p>
        </w:tc>
        <w:tc>
          <w:tcPr>
            <w:tcW w:w="5787" w:type="dxa"/>
            <w:noWrap w:val="0"/>
            <w:vAlign w:val="center"/>
          </w:tcPr>
          <w:p w14:paraId="6F9BED8A">
            <w:pPr>
              <w:pStyle w:val="2"/>
              <w:rPr>
                <w:rFonts w:hint="eastAsia"/>
                <w:sz w:val="24"/>
              </w:rPr>
            </w:pPr>
            <w:r>
              <w:rPr>
                <w:rFonts w:hint="eastAsia"/>
                <w:sz w:val="24"/>
              </w:rPr>
              <w:t>指标类型“▲”为核心产品，其它均为一般指标。</w:t>
            </w:r>
          </w:p>
        </w:tc>
      </w:tr>
      <w:tr w14:paraId="386E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0870ABD3">
            <w:pPr>
              <w:pStyle w:val="2"/>
              <w:jc w:val="center"/>
              <w:rPr>
                <w:rFonts w:hint="eastAsia"/>
                <w:sz w:val="24"/>
              </w:rPr>
            </w:pPr>
            <w:r>
              <w:rPr>
                <w:rFonts w:hint="eastAsia"/>
                <w:sz w:val="24"/>
              </w:rPr>
              <w:t>6</w:t>
            </w:r>
          </w:p>
        </w:tc>
        <w:tc>
          <w:tcPr>
            <w:tcW w:w="2250" w:type="dxa"/>
            <w:noWrap w:val="0"/>
            <w:vAlign w:val="center"/>
          </w:tcPr>
          <w:p w14:paraId="6796AD93">
            <w:pPr>
              <w:pStyle w:val="2"/>
              <w:jc w:val="center"/>
              <w:rPr>
                <w:rFonts w:hint="eastAsia"/>
                <w:sz w:val="24"/>
              </w:rPr>
            </w:pPr>
            <w:r>
              <w:rPr>
                <w:rFonts w:hint="eastAsia"/>
                <w:sz w:val="24"/>
              </w:rPr>
              <w:t>所属行业</w:t>
            </w:r>
          </w:p>
        </w:tc>
        <w:tc>
          <w:tcPr>
            <w:tcW w:w="5787" w:type="dxa"/>
            <w:noWrap w:val="0"/>
            <w:vAlign w:val="center"/>
          </w:tcPr>
          <w:p w14:paraId="3340D7F1">
            <w:pPr>
              <w:pStyle w:val="8"/>
              <w:rPr>
                <w:rFonts w:hint="eastAsia"/>
              </w:rPr>
            </w:pPr>
            <w:r>
              <w:rPr>
                <w:rFonts w:hint="eastAsia" w:ascii="宋体" w:hAnsi="宋体" w:eastAsia="宋体" w:cs="Times New Roman"/>
                <w:sz w:val="24"/>
                <w:szCs w:val="24"/>
                <w:lang w:val="en-US" w:eastAsia="zh-CN"/>
              </w:rPr>
              <w:t>食品制造业</w:t>
            </w:r>
          </w:p>
        </w:tc>
      </w:tr>
    </w:tbl>
    <w:p w14:paraId="0AAB965E">
      <w:pPr>
        <w:pStyle w:val="2"/>
        <w:rPr>
          <w:rFonts w:hint="eastAsia"/>
        </w:rPr>
      </w:pPr>
    </w:p>
    <w:p w14:paraId="031B7CC1">
      <w:pPr>
        <w:autoSpaceDE w:val="0"/>
        <w:autoSpaceDN w:val="0"/>
        <w:adjustRightInd w:val="0"/>
        <w:spacing w:line="360" w:lineRule="auto"/>
        <w:rPr>
          <w:rFonts w:hint="eastAsia" w:ascii="宋体" w:hAnsi="宋体"/>
          <w:sz w:val="24"/>
          <w:szCs w:val="28"/>
        </w:rPr>
      </w:pPr>
      <w:r>
        <w:rPr>
          <w:rFonts w:hint="eastAsia" w:ascii="宋体" w:hAnsi="宋体" w:cs="宋体"/>
          <w:sz w:val="24"/>
        </w:rPr>
        <w:t>12、</w:t>
      </w:r>
      <w:r>
        <w:rPr>
          <w:rFonts w:hint="eastAsia" w:ascii="宋体" w:hAnsi="宋体"/>
          <w:sz w:val="24"/>
          <w:szCs w:val="28"/>
        </w:rPr>
        <w:t>具体需求如下：</w:t>
      </w:r>
    </w:p>
    <w:tbl>
      <w:tblPr>
        <w:tblStyle w:val="6"/>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914"/>
        <w:gridCol w:w="4175"/>
        <w:gridCol w:w="1478"/>
        <w:gridCol w:w="740"/>
        <w:gridCol w:w="707"/>
      </w:tblGrid>
      <w:tr w14:paraId="60B9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5" w:type="pct"/>
            <w:noWrap w:val="0"/>
            <w:vAlign w:val="center"/>
          </w:tcPr>
          <w:p w14:paraId="3D4D270E">
            <w:pPr>
              <w:spacing w:line="360" w:lineRule="auto"/>
              <w:jc w:val="center"/>
              <w:rPr>
                <w:rFonts w:ascii="宋体" w:hAnsi="宋体"/>
                <w:bCs/>
                <w:sz w:val="24"/>
                <w:szCs w:val="18"/>
              </w:rPr>
            </w:pPr>
            <w:r>
              <w:rPr>
                <w:rFonts w:hint="eastAsia" w:ascii="宋体" w:hAnsi="宋体"/>
                <w:bCs/>
                <w:sz w:val="24"/>
                <w:szCs w:val="18"/>
              </w:rPr>
              <w:t>序号</w:t>
            </w:r>
          </w:p>
        </w:tc>
        <w:tc>
          <w:tcPr>
            <w:tcW w:w="524" w:type="pct"/>
            <w:noWrap w:val="0"/>
            <w:vAlign w:val="center"/>
          </w:tcPr>
          <w:p w14:paraId="523C6539">
            <w:pPr>
              <w:spacing w:line="360" w:lineRule="auto"/>
              <w:jc w:val="center"/>
              <w:rPr>
                <w:rFonts w:hint="eastAsia" w:ascii="宋体" w:hAnsi="宋体"/>
                <w:bCs/>
                <w:sz w:val="24"/>
                <w:szCs w:val="18"/>
              </w:rPr>
            </w:pPr>
            <w:r>
              <w:rPr>
                <w:rFonts w:hint="eastAsia" w:ascii="宋体" w:hAnsi="宋体"/>
                <w:bCs/>
                <w:sz w:val="24"/>
                <w:szCs w:val="18"/>
              </w:rPr>
              <w:t>货物</w:t>
            </w:r>
          </w:p>
          <w:p w14:paraId="31A85681">
            <w:pPr>
              <w:spacing w:line="360" w:lineRule="auto"/>
              <w:jc w:val="center"/>
              <w:rPr>
                <w:rFonts w:ascii="宋体" w:hAnsi="宋体"/>
                <w:bCs/>
                <w:sz w:val="24"/>
                <w:szCs w:val="18"/>
              </w:rPr>
            </w:pPr>
            <w:r>
              <w:rPr>
                <w:rFonts w:hint="eastAsia" w:ascii="宋体" w:hAnsi="宋体"/>
                <w:bCs/>
                <w:sz w:val="24"/>
                <w:szCs w:val="18"/>
              </w:rPr>
              <w:t>名称</w:t>
            </w:r>
          </w:p>
        </w:tc>
        <w:tc>
          <w:tcPr>
            <w:tcW w:w="2393" w:type="pct"/>
            <w:noWrap w:val="0"/>
            <w:vAlign w:val="top"/>
          </w:tcPr>
          <w:p w14:paraId="16E1B07C">
            <w:pPr>
              <w:spacing w:line="360" w:lineRule="auto"/>
              <w:jc w:val="center"/>
              <w:rPr>
                <w:rFonts w:hint="eastAsia" w:ascii="宋体" w:hAnsi="宋体"/>
                <w:bCs/>
                <w:sz w:val="24"/>
                <w:szCs w:val="18"/>
              </w:rPr>
            </w:pPr>
            <w:r>
              <w:rPr>
                <w:rFonts w:hint="eastAsia" w:ascii="宋体" w:hAnsi="宋体"/>
                <w:bCs/>
                <w:sz w:val="24"/>
                <w:szCs w:val="18"/>
              </w:rPr>
              <w:t>技术参数及要求</w:t>
            </w:r>
          </w:p>
        </w:tc>
        <w:tc>
          <w:tcPr>
            <w:tcW w:w="847" w:type="pct"/>
            <w:noWrap w:val="0"/>
            <w:vAlign w:val="center"/>
          </w:tcPr>
          <w:p w14:paraId="3CD01399">
            <w:pPr>
              <w:spacing w:line="360" w:lineRule="auto"/>
              <w:jc w:val="center"/>
              <w:rPr>
                <w:rFonts w:hint="eastAsia" w:ascii="宋体" w:hAnsi="宋体"/>
                <w:bCs/>
                <w:sz w:val="24"/>
                <w:szCs w:val="18"/>
              </w:rPr>
            </w:pPr>
            <w:r>
              <w:rPr>
                <w:rFonts w:hint="eastAsia" w:ascii="宋体" w:hAnsi="宋体"/>
                <w:bCs/>
                <w:sz w:val="24"/>
                <w:szCs w:val="18"/>
              </w:rPr>
              <w:t>数量</w:t>
            </w:r>
          </w:p>
          <w:p w14:paraId="0C53D1F4">
            <w:pPr>
              <w:spacing w:line="360" w:lineRule="auto"/>
              <w:jc w:val="center"/>
              <w:rPr>
                <w:rFonts w:ascii="宋体" w:hAnsi="宋体"/>
                <w:bCs/>
                <w:sz w:val="24"/>
                <w:szCs w:val="18"/>
              </w:rPr>
            </w:pPr>
            <w:r>
              <w:rPr>
                <w:rFonts w:hint="eastAsia" w:ascii="宋体" w:hAnsi="宋体"/>
                <w:bCs/>
                <w:sz w:val="24"/>
                <w:szCs w:val="18"/>
              </w:rPr>
              <w:t>（单位）</w:t>
            </w:r>
          </w:p>
        </w:tc>
        <w:tc>
          <w:tcPr>
            <w:tcW w:w="424" w:type="pct"/>
            <w:noWrap w:val="0"/>
            <w:vAlign w:val="center"/>
          </w:tcPr>
          <w:p w14:paraId="6BAA9449">
            <w:pPr>
              <w:spacing w:line="360" w:lineRule="auto"/>
              <w:jc w:val="center"/>
              <w:rPr>
                <w:rFonts w:ascii="宋体" w:hAnsi="宋体"/>
                <w:bCs/>
                <w:sz w:val="24"/>
                <w:szCs w:val="18"/>
              </w:rPr>
            </w:pPr>
            <w:r>
              <w:rPr>
                <w:rFonts w:hint="eastAsia" w:ascii="宋体" w:hAnsi="宋体"/>
                <w:bCs/>
                <w:sz w:val="24"/>
                <w:szCs w:val="18"/>
              </w:rPr>
              <w:t>所属行业</w:t>
            </w:r>
          </w:p>
        </w:tc>
        <w:tc>
          <w:tcPr>
            <w:tcW w:w="405" w:type="pct"/>
            <w:noWrap w:val="0"/>
            <w:vAlign w:val="center"/>
          </w:tcPr>
          <w:p w14:paraId="12A4C54A">
            <w:pPr>
              <w:spacing w:line="360" w:lineRule="auto"/>
              <w:jc w:val="center"/>
              <w:rPr>
                <w:rFonts w:ascii="宋体" w:hAnsi="宋体"/>
                <w:bCs/>
                <w:sz w:val="24"/>
                <w:szCs w:val="18"/>
              </w:rPr>
            </w:pPr>
            <w:r>
              <w:rPr>
                <w:rFonts w:hint="eastAsia" w:ascii="宋体" w:hAnsi="宋体"/>
                <w:bCs/>
                <w:sz w:val="24"/>
                <w:szCs w:val="18"/>
              </w:rPr>
              <w:t>备注</w:t>
            </w:r>
          </w:p>
        </w:tc>
      </w:tr>
      <w:tr w14:paraId="1C22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405" w:type="pct"/>
            <w:noWrap w:val="0"/>
            <w:vAlign w:val="center"/>
          </w:tcPr>
          <w:p w14:paraId="576775D5">
            <w:pPr>
              <w:spacing w:line="360" w:lineRule="auto"/>
              <w:jc w:val="center"/>
              <w:rPr>
                <w:rFonts w:ascii="宋体" w:hAnsi="宋体"/>
                <w:sz w:val="24"/>
                <w:szCs w:val="18"/>
              </w:rPr>
            </w:pPr>
            <w:r>
              <w:rPr>
                <w:rFonts w:hint="eastAsia" w:ascii="宋体" w:hAnsi="宋体"/>
                <w:sz w:val="24"/>
                <w:szCs w:val="18"/>
              </w:rPr>
              <w:t>1</w:t>
            </w:r>
          </w:p>
        </w:tc>
        <w:tc>
          <w:tcPr>
            <w:tcW w:w="524" w:type="pct"/>
            <w:vMerge w:val="restart"/>
            <w:noWrap w:val="0"/>
            <w:vAlign w:val="center"/>
          </w:tcPr>
          <w:p w14:paraId="1BD6C46B">
            <w:pPr>
              <w:spacing w:line="360" w:lineRule="auto"/>
              <w:jc w:val="center"/>
              <w:rPr>
                <w:rFonts w:ascii="宋体" w:hAnsi="宋体"/>
                <w:bCs/>
                <w:sz w:val="24"/>
                <w:szCs w:val="18"/>
              </w:rPr>
            </w:pPr>
            <w:r>
              <w:rPr>
                <w:rFonts w:hint="eastAsia" w:ascii="宋体" w:hAnsi="宋体"/>
                <w:bCs/>
                <w:sz w:val="24"/>
                <w:szCs w:val="18"/>
              </w:rPr>
              <w:t>▲工大定制月饼</w:t>
            </w:r>
          </w:p>
        </w:tc>
        <w:tc>
          <w:tcPr>
            <w:tcW w:w="2393" w:type="pct"/>
            <w:vMerge w:val="restart"/>
            <w:noWrap w:val="0"/>
            <w:vAlign w:val="top"/>
          </w:tcPr>
          <w:p w14:paraId="464C414B">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 xml:space="preserve">1.工大定制学生月饼，厂家提供10种以上口味供 </w:t>
            </w:r>
          </w:p>
          <w:p w14:paraId="225D6C76">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 xml:space="preserve">选择，最终通过学生品尝等形式确定5种口味， </w:t>
            </w:r>
          </w:p>
          <w:p w14:paraId="3481D102">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印制校徽、校训，</w:t>
            </w:r>
            <w:r>
              <w:rPr>
                <w:rFonts w:hint="default" w:ascii="宋体" w:hAnsi="宋体" w:eastAsia="宋体" w:cs="Times New Roman"/>
                <w:bCs/>
                <w:sz w:val="24"/>
                <w:szCs w:val="18"/>
                <w:lang w:val="en-US" w:eastAsia="zh-CN"/>
              </w:rPr>
              <w:t>4</w:t>
            </w:r>
            <w:r>
              <w:rPr>
                <w:rFonts w:hint="eastAsia" w:ascii="宋体" w:hAnsi="宋体" w:eastAsia="宋体" w:cs="Times New Roman"/>
                <w:bCs/>
                <w:sz w:val="24"/>
                <w:szCs w:val="18"/>
                <w:lang w:val="en-US" w:eastAsia="zh-CN"/>
              </w:rPr>
              <w:t xml:space="preserve">个月饼的饼身正面需要各自 </w:t>
            </w:r>
          </w:p>
          <w:p w14:paraId="1FC68F6B">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 xml:space="preserve">印制“厚德”、“笃学”、“崇实”、“尚新” </w:t>
            </w:r>
          </w:p>
          <w:p w14:paraId="3CFCEC04">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字样，另外</w:t>
            </w:r>
            <w:r>
              <w:rPr>
                <w:rFonts w:hint="default" w:ascii="宋体" w:hAnsi="宋体" w:eastAsia="宋体" w:cs="Times New Roman"/>
                <w:bCs/>
                <w:sz w:val="24"/>
                <w:szCs w:val="18"/>
                <w:lang w:val="en-US" w:eastAsia="zh-CN"/>
              </w:rPr>
              <w:t>1</w:t>
            </w:r>
            <w:r>
              <w:rPr>
                <w:rFonts w:hint="eastAsia" w:ascii="宋体" w:hAnsi="宋体" w:eastAsia="宋体" w:cs="Times New Roman"/>
                <w:bCs/>
                <w:sz w:val="24"/>
                <w:szCs w:val="18"/>
                <w:lang w:val="en-US" w:eastAsia="zh-CN"/>
              </w:rPr>
              <w:t xml:space="preserve">个月饼的饼身正面要印制合肥工业 </w:t>
            </w:r>
          </w:p>
          <w:p w14:paraId="27853A0B">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大学校徽</w:t>
            </w:r>
            <w:r>
              <w:rPr>
                <w:rFonts w:hint="default" w:ascii="宋体" w:hAnsi="宋体" w:eastAsia="宋体" w:cs="Times New Roman"/>
                <w:bCs/>
                <w:sz w:val="24"/>
                <w:szCs w:val="18"/>
                <w:lang w:val="en-US" w:eastAsia="zh-CN"/>
              </w:rPr>
              <w:t>LOGO</w:t>
            </w:r>
            <w:r>
              <w:rPr>
                <w:rFonts w:hint="eastAsia" w:ascii="宋体" w:hAnsi="宋体" w:eastAsia="宋体" w:cs="Times New Roman"/>
                <w:bCs/>
                <w:sz w:val="24"/>
                <w:szCs w:val="18"/>
                <w:lang w:val="en-US" w:eastAsia="zh-CN"/>
              </w:rPr>
              <w:t xml:space="preserve">。 </w:t>
            </w:r>
          </w:p>
          <w:p w14:paraId="3ABB7C0A">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每份月饼</w:t>
            </w:r>
            <w:r>
              <w:rPr>
                <w:rFonts w:hint="default" w:ascii="宋体" w:hAnsi="宋体" w:eastAsia="宋体" w:cs="Times New Roman"/>
                <w:bCs/>
                <w:sz w:val="24"/>
                <w:szCs w:val="18"/>
                <w:lang w:val="en-US" w:eastAsia="zh-CN"/>
              </w:rPr>
              <w:t>5</w:t>
            </w:r>
            <w:r>
              <w:rPr>
                <w:rFonts w:hint="eastAsia" w:ascii="宋体" w:hAnsi="宋体" w:eastAsia="宋体" w:cs="Times New Roman"/>
                <w:bCs/>
                <w:sz w:val="24"/>
                <w:szCs w:val="18"/>
                <w:lang w:val="en-US" w:eastAsia="zh-CN"/>
              </w:rPr>
              <w:t>个，含</w:t>
            </w:r>
            <w:r>
              <w:rPr>
                <w:rFonts w:hint="default" w:ascii="宋体" w:hAnsi="宋体" w:eastAsia="宋体" w:cs="Times New Roman"/>
                <w:bCs/>
                <w:sz w:val="24"/>
                <w:szCs w:val="18"/>
                <w:lang w:val="en-US" w:eastAsia="zh-CN"/>
              </w:rPr>
              <w:t>5</w:t>
            </w:r>
            <w:r>
              <w:rPr>
                <w:rFonts w:hint="eastAsia" w:ascii="宋体" w:hAnsi="宋体" w:eastAsia="宋体" w:cs="Times New Roman"/>
                <w:bCs/>
                <w:sz w:val="24"/>
                <w:szCs w:val="18"/>
                <w:lang w:val="en-US" w:eastAsia="zh-CN"/>
              </w:rPr>
              <w:t xml:space="preserve">种口味，口味各异，符合国 </w:t>
            </w:r>
          </w:p>
          <w:p w14:paraId="54E9B212">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家、行业、卫生等标准。每个不低于</w:t>
            </w:r>
            <w:r>
              <w:rPr>
                <w:rFonts w:hint="default" w:ascii="宋体" w:hAnsi="宋体" w:eastAsia="宋体" w:cs="Times New Roman"/>
                <w:bCs/>
                <w:sz w:val="24"/>
                <w:szCs w:val="18"/>
                <w:lang w:val="en-US" w:eastAsia="zh-CN"/>
              </w:rPr>
              <w:t>50</w:t>
            </w:r>
            <w:r>
              <w:rPr>
                <w:rFonts w:hint="eastAsia" w:ascii="宋体" w:hAnsi="宋体" w:eastAsia="宋体" w:cs="Times New Roman"/>
                <w:bCs/>
                <w:sz w:val="24"/>
                <w:szCs w:val="18"/>
                <w:lang w:val="en-US" w:eastAsia="zh-CN"/>
              </w:rPr>
              <w:t xml:space="preserve">克，共计 </w:t>
            </w:r>
          </w:p>
          <w:p w14:paraId="62287509">
            <w:pPr>
              <w:spacing w:line="360" w:lineRule="auto"/>
              <w:rPr>
                <w:rFonts w:hint="eastAsia" w:ascii="宋体" w:hAnsi="宋体" w:eastAsia="宋体" w:cs="Times New Roman"/>
                <w:bCs/>
                <w:sz w:val="24"/>
                <w:szCs w:val="18"/>
              </w:rPr>
            </w:pPr>
            <w:r>
              <w:rPr>
                <w:rFonts w:hint="eastAsia" w:ascii="宋体" w:hAnsi="宋体" w:eastAsia="宋体" w:cs="Times New Roman"/>
                <w:bCs/>
                <w:sz w:val="24"/>
                <w:szCs w:val="18"/>
                <w:lang w:val="en-US" w:eastAsia="zh-CN"/>
              </w:rPr>
              <w:t>不低于</w:t>
            </w:r>
            <w:r>
              <w:rPr>
                <w:rFonts w:hint="default" w:ascii="宋体" w:hAnsi="宋体" w:eastAsia="宋体" w:cs="Times New Roman"/>
                <w:bCs/>
                <w:sz w:val="24"/>
                <w:szCs w:val="18"/>
                <w:lang w:val="en-US" w:eastAsia="zh-CN"/>
              </w:rPr>
              <w:t>250</w:t>
            </w:r>
            <w:r>
              <w:rPr>
                <w:rFonts w:hint="eastAsia" w:ascii="宋体" w:hAnsi="宋体" w:eastAsia="宋体" w:cs="Times New Roman"/>
                <w:bCs/>
                <w:sz w:val="24"/>
                <w:szCs w:val="18"/>
                <w:lang w:val="en-US" w:eastAsia="zh-CN"/>
              </w:rPr>
              <w:t xml:space="preserve">克。 </w:t>
            </w:r>
          </w:p>
          <w:p w14:paraId="57E88DCF">
            <w:pPr>
              <w:spacing w:line="360" w:lineRule="auto"/>
              <w:rPr>
                <w:rFonts w:hint="eastAsia" w:ascii="宋体" w:hAnsi="宋体" w:eastAsia="宋体" w:cs="Times New Roman"/>
                <w:bCs/>
                <w:sz w:val="24"/>
                <w:szCs w:val="18"/>
                <w:lang w:val="en-US" w:eastAsia="zh-CN"/>
              </w:rPr>
            </w:pPr>
            <w:r>
              <w:rPr>
                <w:rFonts w:hint="eastAsia" w:ascii="宋体" w:hAnsi="宋体" w:eastAsia="宋体" w:cs="Times New Roman"/>
                <w:bCs/>
                <w:sz w:val="24"/>
                <w:szCs w:val="18"/>
                <w:lang w:val="en-US" w:eastAsia="zh-CN"/>
              </w:rPr>
              <w:t>2.提供精美外包装和小包装（需包括生产日期、保质期、配料表、营养成分表等），并按照学校建议修改。包装：独立包装，每盒装</w:t>
            </w:r>
            <w:r>
              <w:rPr>
                <w:rFonts w:hint="default" w:ascii="宋体" w:hAnsi="宋体" w:eastAsia="宋体" w:cs="Times New Roman"/>
                <w:bCs/>
                <w:sz w:val="24"/>
                <w:szCs w:val="18"/>
                <w:lang w:val="en-US" w:eastAsia="zh-CN"/>
              </w:rPr>
              <w:t>5</w:t>
            </w:r>
            <w:r>
              <w:rPr>
                <w:rFonts w:hint="eastAsia" w:ascii="宋体" w:hAnsi="宋体" w:eastAsia="宋体" w:cs="Times New Roman"/>
                <w:bCs/>
                <w:sz w:val="24"/>
                <w:szCs w:val="18"/>
                <w:lang w:val="en-US" w:eastAsia="zh-CN"/>
              </w:rPr>
              <w:t>个独立密封包装月饼，外包装设计须经甲方同意后定稿。</w:t>
            </w:r>
          </w:p>
          <w:p w14:paraId="319D74B2">
            <w:pPr>
              <w:spacing w:line="360" w:lineRule="auto"/>
              <w:rPr>
                <w:rFonts w:hint="eastAsia" w:ascii="宋体" w:hAnsi="宋体" w:eastAsia="宋体" w:cs="Times New Roman"/>
                <w:bCs/>
                <w:sz w:val="24"/>
                <w:szCs w:val="18"/>
                <w:lang w:val="en-US" w:eastAsia="zh-CN"/>
              </w:rPr>
            </w:pPr>
            <w:r>
              <w:rPr>
                <w:rFonts w:hint="eastAsia" w:ascii="宋体" w:hAnsi="宋体" w:eastAsia="宋体" w:cs="Times New Roman"/>
                <w:bCs/>
                <w:sz w:val="24"/>
                <w:szCs w:val="18"/>
                <w:lang w:val="en-US" w:eastAsia="zh-CN"/>
              </w:rPr>
              <w:t>3.品牌佳、质量好、价格优，符合国家、行业、卫生等标准。</w:t>
            </w:r>
          </w:p>
          <w:p w14:paraId="0DA79449">
            <w:pPr>
              <w:spacing w:line="360" w:lineRule="auto"/>
              <w:rPr>
                <w:rFonts w:hint="eastAsia" w:ascii="宋体" w:hAnsi="宋体" w:eastAsia="宋体" w:cs="Times New Roman"/>
                <w:bCs/>
                <w:sz w:val="24"/>
                <w:szCs w:val="18"/>
                <w:lang w:val="en-US" w:eastAsia="zh-CN"/>
              </w:rPr>
            </w:pPr>
            <w:r>
              <w:rPr>
                <w:rFonts w:hint="eastAsia" w:ascii="宋体" w:hAnsi="宋体" w:eastAsia="宋体" w:cs="Times New Roman"/>
                <w:bCs/>
                <w:sz w:val="24"/>
                <w:szCs w:val="18"/>
                <w:lang w:val="en-US" w:eastAsia="zh-CN"/>
              </w:rPr>
              <w:t>4.本次月饼为工大定制月饼，未经甲方同意，供应商不得对外出售定制产品。</w:t>
            </w:r>
          </w:p>
          <w:p w14:paraId="1742A135">
            <w:pPr>
              <w:spacing w:line="360" w:lineRule="auto"/>
              <w:rPr>
                <w:rFonts w:hint="eastAsia" w:ascii="宋体" w:hAnsi="宋体" w:eastAsia="宋体" w:cs="Times New Roman"/>
                <w:bCs/>
                <w:sz w:val="24"/>
                <w:szCs w:val="18"/>
                <w:lang w:val="en-US" w:eastAsia="zh-CN"/>
              </w:rPr>
            </w:pPr>
            <w:r>
              <w:rPr>
                <w:rFonts w:hint="eastAsia" w:ascii="宋体" w:hAnsi="宋体" w:eastAsia="宋体" w:cs="Times New Roman"/>
                <w:bCs/>
                <w:sz w:val="24"/>
                <w:szCs w:val="18"/>
                <w:lang w:val="en-US" w:eastAsia="zh-CN"/>
              </w:rPr>
              <w:t>5.具体供货数量根据学生人数确定，据实结算。</w:t>
            </w:r>
          </w:p>
          <w:p w14:paraId="0379C664">
            <w:pPr>
              <w:spacing w:line="360" w:lineRule="auto"/>
              <w:rPr>
                <w:rFonts w:hint="eastAsia" w:ascii="宋体" w:hAnsi="宋体" w:eastAsia="宋体" w:cs="Times New Roman"/>
                <w:bCs/>
                <w:sz w:val="24"/>
                <w:szCs w:val="18"/>
                <w:lang w:val="en-US" w:eastAsia="zh-CN"/>
              </w:rPr>
            </w:pPr>
            <w:r>
              <w:rPr>
                <w:rFonts w:hint="eastAsia" w:ascii="宋体" w:hAnsi="宋体" w:eastAsia="宋体" w:cs="Times New Roman"/>
                <w:bCs/>
                <w:sz w:val="24"/>
                <w:szCs w:val="18"/>
                <w:lang w:val="en-US" w:eastAsia="zh-CN"/>
              </w:rPr>
              <w:t xml:space="preserve">6.常温保存，供货时间至质保到期时间不得少于 </w:t>
            </w:r>
          </w:p>
          <w:p w14:paraId="2CD9DC11">
            <w:pPr>
              <w:spacing w:line="360" w:lineRule="auto"/>
              <w:rPr>
                <w:rFonts w:hint="eastAsia" w:ascii="宋体" w:hAnsi="宋体" w:eastAsia="宋体" w:cs="Times New Roman"/>
                <w:bCs/>
                <w:sz w:val="24"/>
                <w:szCs w:val="18"/>
                <w:lang w:val="en-US" w:eastAsia="zh-CN"/>
              </w:rPr>
            </w:pPr>
            <w:r>
              <w:rPr>
                <w:rFonts w:hint="default" w:ascii="宋体" w:hAnsi="宋体" w:eastAsia="宋体" w:cs="Times New Roman"/>
                <w:bCs/>
                <w:sz w:val="24"/>
                <w:szCs w:val="18"/>
                <w:lang w:val="en-US" w:eastAsia="zh-CN"/>
              </w:rPr>
              <w:t>30</w:t>
            </w:r>
            <w:r>
              <w:rPr>
                <w:rFonts w:hint="eastAsia" w:ascii="宋体" w:hAnsi="宋体" w:eastAsia="宋体" w:cs="Times New Roman"/>
                <w:bCs/>
                <w:sz w:val="24"/>
                <w:szCs w:val="18"/>
                <w:lang w:val="en-US" w:eastAsia="zh-CN"/>
              </w:rPr>
              <w:t>天。</w:t>
            </w:r>
          </w:p>
          <w:p w14:paraId="09EAE51B">
            <w:pPr>
              <w:spacing w:line="360" w:lineRule="auto"/>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lang w:val="en-US" w:eastAsia="zh-CN"/>
              </w:rPr>
              <w:t>7.月饼一次</w:t>
            </w:r>
            <w:r>
              <w:rPr>
                <w:rFonts w:hint="eastAsia" w:ascii="宋体" w:hAnsi="宋体" w:eastAsia="宋体" w:cs="Times New Roman"/>
                <w:bCs/>
                <w:sz w:val="24"/>
                <w:szCs w:val="18"/>
                <w:highlight w:val="none"/>
                <w:lang w:val="en-US" w:eastAsia="zh-CN"/>
              </w:rPr>
              <w:t xml:space="preserve">性按时送达用户指定地点，在学校协 </w:t>
            </w:r>
          </w:p>
          <w:p w14:paraId="589193BE">
            <w:pPr>
              <w:spacing w:line="360" w:lineRule="auto"/>
              <w:rPr>
                <w:rFonts w:hint="eastAsia" w:ascii="宋体" w:hAnsi="宋体" w:eastAsia="宋体" w:cs="Times New Roman"/>
                <w:bCs/>
                <w:sz w:val="24"/>
                <w:szCs w:val="18"/>
                <w:highlight w:val="none"/>
                <w:lang w:val="en-US" w:eastAsia="zh-CN"/>
              </w:rPr>
            </w:pPr>
            <w:r>
              <w:rPr>
                <w:rFonts w:hint="eastAsia" w:ascii="宋体" w:hAnsi="宋体" w:eastAsia="宋体" w:cs="Times New Roman"/>
                <w:bCs/>
                <w:sz w:val="24"/>
                <w:szCs w:val="18"/>
                <w:highlight w:val="none"/>
                <w:lang w:val="en-US" w:eastAsia="zh-CN"/>
              </w:rPr>
              <w:t>助下发放到各院系。</w:t>
            </w:r>
          </w:p>
          <w:p w14:paraId="1FD00BB9">
            <w:pPr>
              <w:spacing w:line="360" w:lineRule="auto"/>
              <w:rPr>
                <w:rFonts w:hint="default" w:eastAsia="宋体"/>
                <w:lang w:val="en-US" w:eastAsia="zh-CN"/>
              </w:rPr>
            </w:pPr>
            <w:r>
              <w:rPr>
                <w:rFonts w:hint="eastAsia" w:ascii="宋体" w:hAnsi="宋体" w:eastAsia="宋体" w:cs="Times New Roman"/>
                <w:bCs/>
                <w:color w:val="auto"/>
                <w:sz w:val="24"/>
                <w:szCs w:val="18"/>
                <w:highlight w:val="none"/>
                <w:lang w:val="en-US" w:eastAsia="zh-CN"/>
              </w:rPr>
              <w:t>8.符合《月饼质量通则 》GBIT 19855-2023国家标准。</w:t>
            </w:r>
          </w:p>
        </w:tc>
        <w:tc>
          <w:tcPr>
            <w:tcW w:w="847" w:type="pct"/>
            <w:noWrap w:val="0"/>
            <w:vAlign w:val="center"/>
          </w:tcPr>
          <w:p w14:paraId="37E961CF">
            <w:pPr>
              <w:spacing w:line="360" w:lineRule="auto"/>
              <w:jc w:val="center"/>
              <w:rPr>
                <w:rFonts w:hint="eastAsia" w:ascii="宋体" w:hAnsi="宋体" w:eastAsia="宋体"/>
                <w:bCs/>
                <w:sz w:val="24"/>
                <w:szCs w:val="18"/>
                <w:lang w:eastAsia="zh-CN"/>
              </w:rPr>
            </w:pPr>
            <w:r>
              <w:rPr>
                <w:rFonts w:hint="eastAsia" w:ascii="宋体" w:hAnsi="宋体"/>
                <w:bCs/>
                <w:sz w:val="24"/>
                <w:szCs w:val="18"/>
                <w:lang w:val="en-US" w:eastAsia="zh-CN"/>
              </w:rPr>
              <w:t>约37000</w:t>
            </w:r>
            <w:r>
              <w:rPr>
                <w:rFonts w:hint="eastAsia" w:ascii="宋体" w:hAnsi="宋体"/>
                <w:bCs/>
                <w:sz w:val="24"/>
                <w:szCs w:val="18"/>
              </w:rPr>
              <w:t>（以实际签订合同为准）</w:t>
            </w:r>
          </w:p>
        </w:tc>
        <w:tc>
          <w:tcPr>
            <w:tcW w:w="424" w:type="pct"/>
            <w:noWrap w:val="0"/>
            <w:vAlign w:val="center"/>
          </w:tcPr>
          <w:p w14:paraId="6AA98876">
            <w:pPr>
              <w:spacing w:line="360" w:lineRule="auto"/>
              <w:jc w:val="center"/>
              <w:rPr>
                <w:rFonts w:hint="default" w:ascii="宋体" w:hAnsi="宋体" w:eastAsia="宋体"/>
                <w:bCs/>
                <w:sz w:val="24"/>
                <w:szCs w:val="18"/>
                <w:lang w:val="en-US" w:eastAsia="zh-CN"/>
              </w:rPr>
            </w:pPr>
            <w:r>
              <w:rPr>
                <w:rFonts w:hint="eastAsia" w:ascii="宋体" w:hAnsi="宋体" w:eastAsia="宋体" w:cs="Times New Roman"/>
                <w:sz w:val="24"/>
                <w:szCs w:val="24"/>
              </w:rPr>
              <w:t>食品制造业</w:t>
            </w:r>
          </w:p>
        </w:tc>
        <w:tc>
          <w:tcPr>
            <w:tcW w:w="405" w:type="pct"/>
            <w:noWrap w:val="0"/>
            <w:vAlign w:val="center"/>
          </w:tcPr>
          <w:p w14:paraId="772892E9">
            <w:pPr>
              <w:spacing w:line="360" w:lineRule="auto"/>
              <w:jc w:val="center"/>
              <w:rPr>
                <w:rFonts w:ascii="宋体" w:hAnsi="宋体"/>
                <w:bCs/>
                <w:sz w:val="24"/>
                <w:szCs w:val="18"/>
              </w:rPr>
            </w:pPr>
            <w:r>
              <w:rPr>
                <w:rFonts w:hint="eastAsia" w:eastAsia="宋体" w:cs="宋体"/>
                <w:b w:val="0"/>
                <w:sz w:val="24"/>
              </w:rPr>
              <w:t>屯溪路校区、翡翠湖校区</w:t>
            </w:r>
          </w:p>
        </w:tc>
      </w:tr>
      <w:tr w14:paraId="4FF1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05" w:type="pct"/>
            <w:noWrap w:val="0"/>
            <w:vAlign w:val="center"/>
          </w:tcPr>
          <w:p w14:paraId="615C1181">
            <w:pPr>
              <w:spacing w:line="360" w:lineRule="auto"/>
              <w:jc w:val="center"/>
              <w:rPr>
                <w:rFonts w:hint="eastAsia" w:ascii="宋体" w:hAnsi="宋体" w:eastAsia="宋体"/>
                <w:sz w:val="24"/>
                <w:szCs w:val="18"/>
                <w:lang w:val="en-US" w:eastAsia="zh-CN"/>
              </w:rPr>
            </w:pPr>
            <w:r>
              <w:rPr>
                <w:rFonts w:hint="eastAsia" w:ascii="宋体" w:hAnsi="宋体"/>
                <w:sz w:val="24"/>
                <w:szCs w:val="18"/>
                <w:lang w:val="en-US" w:eastAsia="zh-CN"/>
              </w:rPr>
              <w:t>2</w:t>
            </w:r>
          </w:p>
        </w:tc>
        <w:tc>
          <w:tcPr>
            <w:tcW w:w="524" w:type="pct"/>
            <w:vMerge w:val="continue"/>
            <w:noWrap w:val="0"/>
            <w:vAlign w:val="center"/>
          </w:tcPr>
          <w:p w14:paraId="2B5CC8D6">
            <w:pPr>
              <w:spacing w:line="360" w:lineRule="auto"/>
              <w:jc w:val="center"/>
              <w:rPr>
                <w:rFonts w:hint="eastAsia" w:ascii="宋体" w:hAnsi="宋体"/>
                <w:bCs/>
                <w:sz w:val="24"/>
                <w:szCs w:val="18"/>
              </w:rPr>
            </w:pPr>
          </w:p>
        </w:tc>
        <w:tc>
          <w:tcPr>
            <w:tcW w:w="2393" w:type="pct"/>
            <w:vMerge w:val="continue"/>
            <w:noWrap w:val="0"/>
            <w:vAlign w:val="top"/>
          </w:tcPr>
          <w:p w14:paraId="6621DB1C">
            <w:pPr>
              <w:spacing w:line="360" w:lineRule="auto"/>
              <w:rPr>
                <w:rFonts w:hint="default"/>
                <w:lang w:val="en-US" w:eastAsia="zh-CN"/>
              </w:rPr>
            </w:pPr>
          </w:p>
        </w:tc>
        <w:tc>
          <w:tcPr>
            <w:tcW w:w="847" w:type="pct"/>
            <w:noWrap w:val="0"/>
            <w:vAlign w:val="center"/>
          </w:tcPr>
          <w:p w14:paraId="10890918">
            <w:pPr>
              <w:spacing w:line="360" w:lineRule="auto"/>
              <w:jc w:val="center"/>
              <w:rPr>
                <w:rFonts w:hint="eastAsia" w:ascii="宋体" w:hAnsi="宋体"/>
                <w:bCs/>
                <w:sz w:val="24"/>
                <w:szCs w:val="18"/>
              </w:rPr>
            </w:pPr>
            <w:r>
              <w:rPr>
                <w:rFonts w:hint="eastAsia" w:ascii="宋体" w:hAnsi="宋体"/>
                <w:sz w:val="24"/>
                <w:szCs w:val="24"/>
                <w:u w:val="none"/>
                <w:lang w:val="en-US" w:eastAsia="zh-CN"/>
              </w:rPr>
              <w:t>约10949</w:t>
            </w:r>
            <w:r>
              <w:rPr>
                <w:rFonts w:hint="eastAsia" w:ascii="宋体" w:hAnsi="宋体"/>
                <w:bCs/>
                <w:sz w:val="24"/>
                <w:szCs w:val="18"/>
                <w:lang w:eastAsia="zh-CN"/>
              </w:rPr>
              <w:t>（</w:t>
            </w:r>
            <w:r>
              <w:rPr>
                <w:rFonts w:hint="eastAsia" w:ascii="宋体" w:hAnsi="宋体"/>
                <w:bCs/>
                <w:sz w:val="24"/>
                <w:szCs w:val="18"/>
                <w:lang w:val="en-US" w:eastAsia="zh-CN"/>
              </w:rPr>
              <w:t>以实际签订合同为准</w:t>
            </w:r>
            <w:r>
              <w:rPr>
                <w:rFonts w:hint="eastAsia" w:ascii="宋体" w:hAnsi="宋体"/>
                <w:bCs/>
                <w:sz w:val="24"/>
                <w:szCs w:val="18"/>
                <w:lang w:eastAsia="zh-CN"/>
              </w:rPr>
              <w:t>）</w:t>
            </w:r>
          </w:p>
        </w:tc>
        <w:tc>
          <w:tcPr>
            <w:tcW w:w="424" w:type="pct"/>
            <w:noWrap w:val="0"/>
            <w:vAlign w:val="center"/>
          </w:tcPr>
          <w:p w14:paraId="4DE758F3">
            <w:pPr>
              <w:spacing w:line="360" w:lineRule="auto"/>
              <w:jc w:val="center"/>
              <w:rPr>
                <w:rFonts w:hint="eastAsia" w:ascii="宋体" w:hAnsi="宋体"/>
                <w:bCs/>
                <w:sz w:val="24"/>
                <w:szCs w:val="18"/>
                <w:lang w:val="en-US" w:eastAsia="zh-CN"/>
              </w:rPr>
            </w:pPr>
            <w:r>
              <w:rPr>
                <w:rFonts w:hint="eastAsia" w:ascii="宋体" w:hAnsi="宋体" w:eastAsia="宋体" w:cs="Times New Roman"/>
                <w:sz w:val="24"/>
                <w:szCs w:val="24"/>
              </w:rPr>
              <w:t>食品制造业</w:t>
            </w:r>
          </w:p>
        </w:tc>
        <w:tc>
          <w:tcPr>
            <w:tcW w:w="405" w:type="pct"/>
            <w:noWrap w:val="0"/>
            <w:vAlign w:val="center"/>
          </w:tcPr>
          <w:p w14:paraId="451AAD3B">
            <w:pPr>
              <w:spacing w:line="360" w:lineRule="auto"/>
              <w:jc w:val="center"/>
              <w:rPr>
                <w:rFonts w:hint="eastAsia" w:eastAsia="宋体" w:cs="宋体"/>
                <w:b w:val="0"/>
                <w:sz w:val="24"/>
                <w:lang w:val="en-US" w:eastAsia="zh-CN"/>
              </w:rPr>
            </w:pPr>
            <w:r>
              <w:rPr>
                <w:rFonts w:hint="eastAsia" w:eastAsia="宋体" w:cs="宋体"/>
                <w:b w:val="0"/>
                <w:sz w:val="24"/>
                <w:lang w:val="en-US" w:eastAsia="zh-CN"/>
              </w:rPr>
              <w:t>宣城校区</w:t>
            </w:r>
          </w:p>
        </w:tc>
      </w:tr>
    </w:tbl>
    <w:p w14:paraId="2C00DCCF">
      <w:pPr>
        <w:rPr>
          <w:rFonts w:hint="eastAsia" w:ascii="宋体" w:hAnsi="宋体" w:cs="宋体"/>
          <w:b/>
          <w:sz w:val="24"/>
        </w:rPr>
      </w:pPr>
    </w:p>
    <w:p w14:paraId="47936541">
      <w:pPr>
        <w:spacing w:before="78" w:beforeLines="25" w:after="78" w:afterLines="25" w:line="440" w:lineRule="exact"/>
        <w:rPr>
          <w:rFonts w:hint="eastAsia" w:ascii="宋体" w:hAnsi="宋体" w:cs="宋体"/>
          <w:b/>
          <w:sz w:val="24"/>
        </w:rPr>
      </w:pPr>
      <w:r>
        <w:rPr>
          <w:rFonts w:hint="eastAsia" w:ascii="宋体" w:hAnsi="宋体" w:cs="宋体"/>
          <w:b/>
          <w:sz w:val="24"/>
        </w:rPr>
        <w:t>13、报价要求：</w:t>
      </w:r>
    </w:p>
    <w:p w14:paraId="50844EE1">
      <w:pPr>
        <w:pStyle w:val="9"/>
        <w:spacing w:line="360" w:lineRule="auto"/>
        <w:ind w:firstLine="480" w:firstLineChars="200"/>
        <w:rPr>
          <w:rFonts w:hint="eastAsia" w:ascii="宋体" w:hAnsi="宋体" w:cs="宋体"/>
          <w:sz w:val="24"/>
        </w:rPr>
      </w:pPr>
      <w:r>
        <w:rPr>
          <w:rFonts w:hint="eastAsia" w:ascii="宋体" w:hAnsi="宋体" w:cs="宋体"/>
          <w:sz w:val="24"/>
        </w:rPr>
        <w:t>本项目最高限价</w:t>
      </w:r>
      <w:r>
        <w:rPr>
          <w:rFonts w:hint="eastAsia" w:ascii="宋体" w:hAnsi="宋体" w:cs="宋体"/>
          <w:sz w:val="24"/>
          <w:lang w:val="en-US" w:eastAsia="zh-CN"/>
        </w:rPr>
        <w:t>单价</w:t>
      </w:r>
      <w:r>
        <w:rPr>
          <w:rFonts w:hint="eastAsia" w:ascii="宋体" w:hAnsi="宋体" w:cs="宋体"/>
          <w:sz w:val="24"/>
        </w:rPr>
        <w:t>人民币</w:t>
      </w:r>
      <w:r>
        <w:rPr>
          <w:rFonts w:hint="eastAsia" w:ascii="宋体" w:hAnsi="宋体" w:cs="宋体"/>
          <w:sz w:val="24"/>
          <w:lang w:val="en-US" w:eastAsia="zh-CN"/>
        </w:rPr>
        <w:t>15.5</w:t>
      </w:r>
      <w:r>
        <w:rPr>
          <w:rFonts w:hint="eastAsia" w:ascii="宋体" w:hAnsi="宋体" w:cs="宋体"/>
          <w:sz w:val="24"/>
        </w:rPr>
        <w:t>元</w:t>
      </w:r>
      <w:r>
        <w:rPr>
          <w:rFonts w:hint="eastAsia" w:ascii="宋体" w:hAnsi="宋体" w:cs="宋体"/>
          <w:sz w:val="24"/>
          <w:lang w:val="en-US" w:eastAsia="zh-CN"/>
        </w:rPr>
        <w:t>/盒</w:t>
      </w:r>
      <w:r>
        <w:rPr>
          <w:rFonts w:hint="eastAsia" w:ascii="宋体" w:hAnsi="宋体" w:cs="宋体"/>
          <w:sz w:val="24"/>
        </w:rPr>
        <w:t>。供应商响应报价不得超过本项目的最高限价</w:t>
      </w:r>
      <w:r>
        <w:rPr>
          <w:rFonts w:hint="eastAsia"/>
          <w:bCs/>
          <w:sz w:val="24"/>
          <w:szCs w:val="18"/>
        </w:rPr>
        <w:t>或单项最高限价</w:t>
      </w:r>
      <w:r>
        <w:rPr>
          <w:rFonts w:hint="eastAsia" w:ascii="宋体" w:hAnsi="宋体" w:cs="宋体"/>
          <w:sz w:val="24"/>
        </w:rPr>
        <w:t>，否则按无效响应文件处理。</w:t>
      </w:r>
    </w:p>
    <w:p w14:paraId="7396096E"/>
    <w:p w14:paraId="792E6227">
      <w:pPr>
        <w:pStyle w:val="2"/>
        <w:numPr>
          <w:ilvl w:val="0"/>
          <w:numId w:val="2"/>
        </w:num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比选样品</w:t>
      </w:r>
    </w:p>
    <w:p w14:paraId="124050B7">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（1）样品评审仅提供评审场地，请各供应商自行为样品提供冷藏等条件，样品不退还。</w:t>
      </w:r>
    </w:p>
    <w:p w14:paraId="6299B4CD">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（2）样品外包装应当印有合肥工业大学校徽、80周年校庆主题标识、校训等，且能体现学校历史传承与文化底蕴、传统元素等内容。</w:t>
      </w:r>
    </w:p>
    <w:p w14:paraId="1EFC911D">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（3）样品的外包装须描述产品名称、口味、成分、生产日期、质保期等。</w:t>
      </w:r>
    </w:p>
    <w:p w14:paraId="6D4AF5B7">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（4）数量：每个口味3份；口味不少于10种。</w:t>
      </w:r>
    </w:p>
    <w:p w14:paraId="7D73E49E">
      <w:pPr>
        <w:pStyle w:val="3"/>
        <w:numPr>
          <w:numId w:val="0"/>
        </w:numPr>
        <w:rPr>
          <w:rFonts w:hint="eastAsia"/>
          <w:lang w:val="en-US" w:eastAsia="zh-CN"/>
        </w:rPr>
      </w:pPr>
      <w:r>
        <w:rPr>
          <w:rFonts w:hint="eastAsia" w:ascii="宋体" w:hAnsi="宋体" w:eastAsia="宋体" w:cs="Times New Roman"/>
          <w:kern w:val="2"/>
          <w:sz w:val="24"/>
          <w:szCs w:val="24"/>
          <w:lang w:val="en-US" w:eastAsia="zh-CN" w:bidi="ar-SA"/>
        </w:rPr>
        <w:t>（5）样品</w:t>
      </w:r>
      <w:r>
        <w:rPr>
          <w:rFonts w:hint="eastAsia" w:ascii="宋体" w:hAnsi="宋体" w:eastAsia="宋体" w:cs="Times New Roman"/>
          <w:kern w:val="2"/>
          <w:sz w:val="24"/>
          <w:szCs w:val="24"/>
          <w:highlight w:val="none"/>
          <w:lang w:val="en-US" w:eastAsia="zh-CN" w:bidi="ar-SA"/>
        </w:rPr>
        <w:t>于</w:t>
      </w:r>
      <w:r>
        <w:rPr>
          <w:rFonts w:hint="eastAsia" w:ascii="宋体" w:hAnsi="宋体" w:eastAsia="宋体" w:cs="Times New Roman"/>
          <w:b/>
          <w:bCs/>
          <w:kern w:val="2"/>
          <w:sz w:val="24"/>
          <w:szCs w:val="24"/>
          <w:highlight w:val="none"/>
          <w:lang w:val="en-US" w:eastAsia="zh-CN" w:bidi="ar-SA"/>
        </w:rPr>
        <w:t xml:space="preserve"> 2025 年 8 月 19日 8 时 30 分至 9 时 30分</w:t>
      </w:r>
      <w:r>
        <w:rPr>
          <w:rFonts w:hint="eastAsia" w:ascii="宋体" w:hAnsi="宋体" w:eastAsia="宋体" w:cs="Times New Roman"/>
          <w:kern w:val="2"/>
          <w:sz w:val="24"/>
          <w:szCs w:val="24"/>
          <w:lang w:val="en-US" w:eastAsia="zh-CN" w:bidi="ar-SA"/>
        </w:rPr>
        <w:t>密封提交，接收地点为安徽省合肥市合作化南路27号一楼开标大厅，超过提交时间将不再接收。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B9260"/>
    <w:multiLevelType w:val="singleLevel"/>
    <w:tmpl w:val="AE5B9260"/>
    <w:lvl w:ilvl="0" w:tentative="0">
      <w:start w:val="14"/>
      <w:numFmt w:val="decimal"/>
      <w:suff w:val="nothing"/>
      <w:lvlText w:val="%1、"/>
      <w:lvlJc w:val="left"/>
    </w:lvl>
  </w:abstractNum>
  <w:abstractNum w:abstractNumId="1">
    <w:nsid w:val="59E8071C"/>
    <w:multiLevelType w:val="singleLevel"/>
    <w:tmpl w:val="59E807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4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rFonts w:ascii="Times New Roman" w:hAnsi="Times New Roman" w:eastAsia="宋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rPr>
      <w:b/>
      <w:sz w:val="28"/>
      <w:szCs w:val="20"/>
    </w:rPr>
  </w:style>
  <w:style w:type="paragraph" w:styleId="5">
    <w:name w:val="Document Map"/>
    <w:basedOn w:val="1"/>
    <w:next w:val="1"/>
    <w:semiHidden/>
    <w:uiPriority w:val="0"/>
    <w:pPr>
      <w:shd w:val="clear" w:color="auto" w:fill="000080"/>
    </w:p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正文 New"/>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缩进1"/>
    <w:basedOn w:val="1"/>
    <w:next w:val="5"/>
    <w:qFormat/>
    <w:uiPriority w:val="0"/>
    <w:pPr>
      <w:widowControl w:val="0"/>
      <w:autoSpaceDE/>
      <w:autoSpaceDN/>
      <w:spacing w:before="0" w:after="0" w:line="360" w:lineRule="atLeast"/>
      <w:ind w:left="0" w:firstLine="482"/>
      <w:jc w:val="both"/>
    </w:pPr>
    <w:rPr>
      <w:rFonts w:asci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2025-08-04T08:54:02Z</dcterms:created>
  <dc:creator>admin</dc:creator>
  <cp:lastModifiedBy>王婧</cp:lastModifiedBy>
  <dcterms:modified xsi:type="dcterms:W3CDTF">2025-08-04T08:55:49Z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8A26DABAC7D340FBA52844D4F2842CC4_12</vt:lpwstr>
  </property>
</Properties>
</file>