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微软雅黑" w:hAnsi="微软雅黑" w:eastAsia="微软雅黑" w:cs="宋体"/>
          <w:color w:val="000000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jc w:val="center"/>
        <w:rPr>
          <w:rFonts w:ascii="微软雅黑" w:hAnsi="微软雅黑" w:eastAsia="微软雅黑" w:cs="宋体"/>
          <w:color w:val="000000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jc w:val="center"/>
        <w:rPr>
          <w:rFonts w:ascii="微软雅黑" w:hAnsi="微软雅黑" w:eastAsia="微软雅黑" w:cs="宋体"/>
          <w:b/>
          <w:color w:val="000000"/>
          <w:kern w:val="0"/>
          <w:sz w:val="56"/>
          <w:szCs w:val="24"/>
        </w:rPr>
      </w:pPr>
      <w:r>
        <w:rPr>
          <w:rFonts w:hint="eastAsia" w:ascii="微软雅黑" w:hAnsi="微软雅黑" w:eastAsia="微软雅黑" w:cs="宋体"/>
          <w:b/>
          <w:color w:val="000000"/>
          <w:kern w:val="0"/>
          <w:sz w:val="56"/>
          <w:szCs w:val="24"/>
        </w:rPr>
        <w:t>安徽智能采购云平台（徽智采）</w:t>
      </w:r>
    </w:p>
    <w:p>
      <w:pPr>
        <w:autoSpaceDE w:val="0"/>
        <w:autoSpaceDN w:val="0"/>
        <w:adjustRightInd w:val="0"/>
        <w:jc w:val="center"/>
        <w:rPr>
          <w:rFonts w:ascii="微软雅黑" w:hAnsi="微软雅黑" w:eastAsia="微软雅黑" w:cs="宋体"/>
          <w:color w:val="000000"/>
          <w:kern w:val="0"/>
          <w:sz w:val="56"/>
          <w:szCs w:val="24"/>
        </w:rPr>
      </w:pPr>
      <w:r>
        <w:rPr>
          <w:rFonts w:hint="eastAsia" w:ascii="微软雅黑" w:hAnsi="微软雅黑" w:eastAsia="微软雅黑" w:cs="宋体"/>
          <w:color w:val="000000"/>
          <w:kern w:val="0"/>
          <w:sz w:val="56"/>
          <w:szCs w:val="24"/>
        </w:rPr>
        <w:t>-投标客户端</w:t>
      </w:r>
    </w:p>
    <w:p>
      <w:pPr>
        <w:autoSpaceDE w:val="0"/>
        <w:autoSpaceDN w:val="0"/>
        <w:adjustRightInd w:val="0"/>
        <w:jc w:val="center"/>
        <w:rPr>
          <w:rFonts w:ascii="微软雅黑" w:hAnsi="微软雅黑" w:eastAsia="微软雅黑" w:cs="宋体"/>
          <w:color w:val="000000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jc w:val="center"/>
        <w:rPr>
          <w:rFonts w:ascii="微软雅黑" w:hAnsi="微软雅黑" w:eastAsia="微软雅黑" w:cs="宋体"/>
          <w:color w:val="000000"/>
          <w:kern w:val="0"/>
          <w:sz w:val="36"/>
          <w:szCs w:val="24"/>
        </w:rPr>
      </w:pPr>
      <w:r>
        <w:rPr>
          <w:rFonts w:hint="eastAsia" w:ascii="微软雅黑" w:hAnsi="微软雅黑" w:eastAsia="微软雅黑" w:cs="宋体"/>
          <w:color w:val="000000"/>
          <w:kern w:val="0"/>
          <w:sz w:val="36"/>
          <w:szCs w:val="24"/>
        </w:rPr>
        <w:t>用户</w:t>
      </w:r>
      <w:r>
        <w:rPr>
          <w:rFonts w:ascii="微软雅黑" w:hAnsi="微软雅黑" w:eastAsia="微软雅黑" w:cs="宋体"/>
          <w:color w:val="000000"/>
          <w:kern w:val="0"/>
          <w:sz w:val="36"/>
          <w:szCs w:val="24"/>
        </w:rPr>
        <w:t>使用</w:t>
      </w:r>
      <w:r>
        <w:rPr>
          <w:rFonts w:hint="eastAsia" w:ascii="微软雅黑" w:hAnsi="微软雅黑" w:eastAsia="微软雅黑" w:cs="宋体"/>
          <w:color w:val="000000"/>
          <w:kern w:val="0"/>
          <w:sz w:val="36"/>
          <w:szCs w:val="24"/>
        </w:rPr>
        <w:t>手册</w:t>
      </w:r>
    </w:p>
    <w:p>
      <w:pPr>
        <w:widowControl/>
        <w:jc w:val="center"/>
        <w:rPr>
          <w:rFonts w:ascii="微软雅黑" w:hAnsi="微软雅黑" w:eastAsia="微软雅黑" w:cs="宋体"/>
          <w:b/>
          <w:kern w:val="0"/>
          <w:sz w:val="24"/>
          <w:szCs w:val="24"/>
        </w:rPr>
      </w:pPr>
    </w:p>
    <w:p>
      <w:pPr>
        <w:widowControl/>
        <w:jc w:val="center"/>
        <w:rPr>
          <w:rFonts w:ascii="微软雅黑" w:hAnsi="微软雅黑" w:eastAsia="微软雅黑" w:cs="宋体"/>
          <w:b/>
          <w:kern w:val="0"/>
          <w:sz w:val="28"/>
          <w:szCs w:val="24"/>
        </w:rPr>
      </w:pPr>
    </w:p>
    <w:p>
      <w:pPr>
        <w:widowControl/>
        <w:jc w:val="center"/>
        <w:rPr>
          <w:rFonts w:ascii="微软雅黑" w:hAnsi="微软雅黑" w:eastAsia="微软雅黑" w:cs="宋体"/>
          <w:b/>
          <w:kern w:val="0"/>
          <w:sz w:val="28"/>
          <w:szCs w:val="24"/>
        </w:rPr>
      </w:pPr>
    </w:p>
    <w:p>
      <w:pPr>
        <w:widowControl/>
        <w:jc w:val="center"/>
        <w:rPr>
          <w:rFonts w:ascii="微软雅黑" w:hAnsi="微软雅黑" w:eastAsia="微软雅黑" w:cs="宋体"/>
          <w:b/>
          <w:kern w:val="0"/>
          <w:sz w:val="24"/>
          <w:szCs w:val="24"/>
        </w:rPr>
      </w:pPr>
    </w:p>
    <w:p>
      <w:pPr>
        <w:widowControl/>
        <w:rPr>
          <w:rFonts w:ascii="微软雅黑" w:hAnsi="微软雅黑" w:eastAsia="微软雅黑" w:cs="宋体"/>
          <w:b/>
          <w:kern w:val="0"/>
          <w:sz w:val="24"/>
          <w:szCs w:val="24"/>
        </w:rPr>
      </w:pPr>
    </w:p>
    <w:p>
      <w:pPr>
        <w:widowControl/>
        <w:rPr>
          <w:rFonts w:ascii="微软雅黑" w:hAnsi="微软雅黑" w:eastAsia="微软雅黑" w:cs="宋体"/>
          <w:b/>
          <w:kern w:val="0"/>
          <w:sz w:val="24"/>
          <w:szCs w:val="24"/>
        </w:rPr>
      </w:pPr>
    </w:p>
    <w:p>
      <w:pPr>
        <w:widowControl/>
        <w:rPr>
          <w:rFonts w:ascii="微软雅黑" w:hAnsi="微软雅黑" w:eastAsia="微软雅黑" w:cs="宋体"/>
          <w:b/>
          <w:kern w:val="0"/>
          <w:sz w:val="24"/>
          <w:szCs w:val="24"/>
        </w:rPr>
      </w:pPr>
    </w:p>
    <w:p>
      <w:pPr>
        <w:widowControl/>
        <w:rPr>
          <w:rFonts w:ascii="微软雅黑" w:hAnsi="微软雅黑" w:eastAsia="微软雅黑" w:cs="宋体"/>
          <w:b/>
          <w:kern w:val="0"/>
          <w:sz w:val="24"/>
          <w:szCs w:val="24"/>
        </w:rPr>
      </w:pPr>
    </w:p>
    <w:p>
      <w:pPr>
        <w:widowControl/>
        <w:rPr>
          <w:rFonts w:ascii="微软雅黑" w:hAnsi="微软雅黑" w:eastAsia="微软雅黑" w:cs="宋体"/>
          <w:b/>
          <w:kern w:val="0"/>
          <w:sz w:val="24"/>
          <w:szCs w:val="24"/>
        </w:rPr>
      </w:pPr>
    </w:p>
    <w:p>
      <w:pPr>
        <w:jc w:val="center"/>
        <w:rPr>
          <w:rFonts w:ascii="微软雅黑" w:hAnsi="微软雅黑" w:eastAsia="微软雅黑" w:cs="宋体"/>
          <w:b/>
          <w:color w:val="000000"/>
          <w:kern w:val="0"/>
          <w:sz w:val="56"/>
          <w:szCs w:val="24"/>
        </w:rPr>
      </w:pPr>
      <w:r>
        <w:rPr>
          <w:rFonts w:hint="eastAsia" w:ascii="微软雅黑" w:hAnsi="微软雅黑" w:eastAsia="微软雅黑" w:cs="宋体"/>
          <w:b/>
          <w:color w:val="000000"/>
          <w:kern w:val="0"/>
          <w:sz w:val="56"/>
          <w:szCs w:val="24"/>
        </w:rPr>
        <w:t>合肥中技网络科技有限公司</w:t>
      </w:r>
    </w:p>
    <w:p>
      <w:pPr>
        <w:jc w:val="center"/>
        <w:rPr>
          <w:rFonts w:ascii="微软雅黑" w:hAnsi="微软雅黑" w:eastAsia="微软雅黑" w:cs="宋体"/>
          <w:b/>
          <w:kern w:val="0"/>
          <w:sz w:val="44"/>
          <w:szCs w:val="24"/>
        </w:rPr>
      </w:pPr>
      <w:r>
        <w:rPr>
          <w:rFonts w:ascii="微软雅黑" w:hAnsi="微软雅黑" w:eastAsia="微软雅黑" w:cs="宋体"/>
          <w:b/>
          <w:kern w:val="0"/>
          <w:sz w:val="44"/>
          <w:szCs w:val="24"/>
        </w:rPr>
        <w:t>20</w:t>
      </w:r>
      <w:r>
        <w:rPr>
          <w:rFonts w:hint="eastAsia" w:ascii="微软雅黑" w:hAnsi="微软雅黑" w:eastAsia="微软雅黑" w:cs="宋体"/>
          <w:b/>
          <w:kern w:val="0"/>
          <w:sz w:val="44"/>
          <w:szCs w:val="24"/>
        </w:rPr>
        <w:t>23年7月</w:t>
      </w:r>
    </w:p>
    <w:p>
      <w:pPr>
        <w:widowControl/>
        <w:jc w:val="left"/>
        <w:rPr>
          <w:rFonts w:ascii="微软雅黑" w:hAnsi="微软雅黑" w:eastAsia="微软雅黑" w:cs="宋体"/>
          <w:b/>
          <w:kern w:val="0"/>
          <w:sz w:val="44"/>
          <w:szCs w:val="24"/>
        </w:rPr>
      </w:pPr>
      <w:r>
        <w:rPr>
          <w:rFonts w:ascii="微软雅黑" w:hAnsi="微软雅黑" w:eastAsia="微软雅黑" w:cs="宋体"/>
          <w:b/>
          <w:kern w:val="0"/>
          <w:sz w:val="44"/>
          <w:szCs w:val="24"/>
        </w:rPr>
        <w:br w:type="page"/>
      </w:r>
    </w:p>
    <w:p>
      <w:pPr>
        <w:jc w:val="center"/>
        <w:rPr>
          <w:rFonts w:ascii="微软雅黑" w:hAnsi="微软雅黑" w:eastAsia="微软雅黑" w:cs="宋体"/>
          <w:b/>
          <w:kern w:val="0"/>
          <w:sz w:val="44"/>
          <w:szCs w:val="24"/>
        </w:rPr>
      </w:pPr>
    </w:p>
    <w:p>
      <w:pPr>
        <w:jc w:val="center"/>
        <w:rPr>
          <w:rFonts w:asci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版本更新记录</w:t>
      </w:r>
    </w:p>
    <w:p>
      <w:pPr>
        <w:ind w:firstLine="723"/>
        <w:jc w:val="center"/>
        <w:rPr>
          <w:rFonts w:ascii="宋体"/>
          <w:b/>
          <w:sz w:val="36"/>
          <w:szCs w:val="36"/>
        </w:rPr>
      </w:pPr>
    </w:p>
    <w:tbl>
      <w:tblPr>
        <w:tblStyle w:val="16"/>
        <w:tblW w:w="80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2410"/>
        <w:gridCol w:w="2693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  <w:jc w:val="center"/>
        </w:trPr>
        <w:tc>
          <w:tcPr>
            <w:tcW w:w="1134" w:type="dxa"/>
            <w:shd w:val="clear" w:color="auto" w:fill="D9D9D9"/>
          </w:tcPr>
          <w:p>
            <w:pPr>
              <w:widowControl/>
              <w:jc w:val="center"/>
              <w:rPr>
                <w:rFonts w:ascii="宋体" w:cs="黑体"/>
              </w:rPr>
            </w:pPr>
            <w:r>
              <w:rPr>
                <w:rFonts w:hint="eastAsia" w:ascii="宋体" w:hAnsi="宋体" w:cs="黑体"/>
              </w:rPr>
              <w:t>版本号</w:t>
            </w:r>
          </w:p>
        </w:tc>
        <w:tc>
          <w:tcPr>
            <w:tcW w:w="2410" w:type="dxa"/>
            <w:shd w:val="clear" w:color="auto" w:fill="D9D9D9"/>
          </w:tcPr>
          <w:p>
            <w:pPr>
              <w:widowControl/>
              <w:jc w:val="center"/>
              <w:rPr>
                <w:rFonts w:ascii="宋体" w:cs="黑体"/>
              </w:rPr>
            </w:pPr>
            <w:r>
              <w:rPr>
                <w:rFonts w:hint="eastAsia" w:ascii="宋体" w:hAnsi="宋体" w:cs="黑体"/>
              </w:rPr>
              <w:t>更新内容</w:t>
            </w:r>
          </w:p>
        </w:tc>
        <w:tc>
          <w:tcPr>
            <w:tcW w:w="2693" w:type="dxa"/>
            <w:shd w:val="clear" w:color="auto" w:fill="D9D9D9"/>
          </w:tcPr>
          <w:p>
            <w:pPr>
              <w:widowControl/>
              <w:jc w:val="center"/>
              <w:rPr>
                <w:rFonts w:ascii="宋体" w:cs="黑体"/>
              </w:rPr>
            </w:pPr>
            <w:r>
              <w:rPr>
                <w:rFonts w:hint="eastAsia" w:ascii="宋体" w:hAnsi="宋体" w:cs="黑体"/>
              </w:rPr>
              <w:t>时间</w:t>
            </w:r>
          </w:p>
        </w:tc>
        <w:tc>
          <w:tcPr>
            <w:tcW w:w="1843" w:type="dxa"/>
            <w:shd w:val="clear" w:color="auto" w:fill="D9D9D9"/>
            <w:vAlign w:val="center"/>
          </w:tcPr>
          <w:p>
            <w:pPr>
              <w:widowControl/>
              <w:jc w:val="center"/>
              <w:rPr>
                <w:rFonts w:ascii="宋体" w:cs="黑体"/>
              </w:rPr>
            </w:pPr>
            <w:r>
              <w:rPr>
                <w:rFonts w:hint="eastAsia" w:ascii="宋体" w:hAnsi="宋体" w:cs="黑体"/>
              </w:rPr>
              <w:t>编写人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2" w:hRule="atLeast"/>
          <w:jc w:val="center"/>
        </w:trPr>
        <w:tc>
          <w:tcPr>
            <w:tcW w:w="1134" w:type="dxa"/>
            <w:vAlign w:val="center"/>
          </w:tcPr>
          <w:p>
            <w:pPr>
              <w:widowControl/>
              <w:ind w:firstLine="25" w:firstLineChars="12"/>
              <w:rPr>
                <w:rFonts w:ascii="宋体" w:cs="黑体"/>
                <w:szCs w:val="24"/>
              </w:rPr>
            </w:pPr>
          </w:p>
        </w:tc>
        <w:tc>
          <w:tcPr>
            <w:tcW w:w="2410" w:type="dxa"/>
            <w:vAlign w:val="center"/>
          </w:tcPr>
          <w:p>
            <w:pPr>
              <w:pStyle w:val="28"/>
              <w:widowControl/>
              <w:spacing w:line="360" w:lineRule="auto"/>
              <w:ind w:firstLine="0" w:firstLineChars="0"/>
              <w:rPr>
                <w:rFonts w:ascii="宋体" w:cs="黑体"/>
              </w:rPr>
            </w:pPr>
          </w:p>
        </w:tc>
        <w:tc>
          <w:tcPr>
            <w:tcW w:w="2693" w:type="dxa"/>
            <w:vAlign w:val="center"/>
          </w:tcPr>
          <w:p>
            <w:pPr>
              <w:widowControl/>
              <w:rPr>
                <w:rFonts w:ascii="宋体" w:cs="黑体"/>
                <w:szCs w:val="24"/>
              </w:rPr>
            </w:pPr>
          </w:p>
        </w:tc>
        <w:tc>
          <w:tcPr>
            <w:tcW w:w="1843" w:type="dxa"/>
            <w:vAlign w:val="center"/>
          </w:tcPr>
          <w:p>
            <w:pPr>
              <w:widowControl/>
              <w:rPr>
                <w:rFonts w:ascii="宋体" w:cs="黑体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2" w:hRule="atLeast"/>
          <w:jc w:val="center"/>
        </w:trPr>
        <w:tc>
          <w:tcPr>
            <w:tcW w:w="1134" w:type="dxa"/>
            <w:vAlign w:val="center"/>
          </w:tcPr>
          <w:p>
            <w:pPr>
              <w:widowControl/>
              <w:ind w:firstLine="25" w:firstLineChars="12"/>
              <w:rPr>
                <w:rFonts w:ascii="宋体" w:cs="黑体"/>
              </w:rPr>
            </w:pPr>
          </w:p>
        </w:tc>
        <w:tc>
          <w:tcPr>
            <w:tcW w:w="2410" w:type="dxa"/>
            <w:vAlign w:val="center"/>
          </w:tcPr>
          <w:p>
            <w:pPr>
              <w:pStyle w:val="28"/>
              <w:widowControl/>
              <w:spacing w:line="360" w:lineRule="auto"/>
              <w:ind w:firstLine="0" w:firstLineChars="0"/>
              <w:rPr>
                <w:rFonts w:ascii="宋体" w:cs="黑体"/>
                <w:szCs w:val="22"/>
              </w:rPr>
            </w:pPr>
          </w:p>
        </w:tc>
        <w:tc>
          <w:tcPr>
            <w:tcW w:w="2693" w:type="dxa"/>
            <w:vAlign w:val="center"/>
          </w:tcPr>
          <w:p>
            <w:pPr>
              <w:widowControl/>
              <w:rPr>
                <w:rFonts w:ascii="宋体" w:cs="黑体"/>
              </w:rPr>
            </w:pPr>
          </w:p>
        </w:tc>
        <w:tc>
          <w:tcPr>
            <w:tcW w:w="1843" w:type="dxa"/>
            <w:vAlign w:val="center"/>
          </w:tcPr>
          <w:p>
            <w:pPr>
              <w:widowControl/>
              <w:rPr>
                <w:rFonts w:ascii="宋体" w:cs="黑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2" w:hRule="atLeast"/>
          <w:jc w:val="center"/>
        </w:trPr>
        <w:tc>
          <w:tcPr>
            <w:tcW w:w="1134" w:type="dxa"/>
            <w:vAlign w:val="center"/>
          </w:tcPr>
          <w:p>
            <w:pPr>
              <w:widowControl/>
              <w:ind w:firstLine="25" w:firstLineChars="12"/>
              <w:rPr>
                <w:rFonts w:ascii="宋体" w:cs="黑体"/>
              </w:rPr>
            </w:pPr>
          </w:p>
        </w:tc>
        <w:tc>
          <w:tcPr>
            <w:tcW w:w="2410" w:type="dxa"/>
            <w:vAlign w:val="center"/>
          </w:tcPr>
          <w:p>
            <w:pPr>
              <w:pStyle w:val="28"/>
              <w:widowControl/>
              <w:spacing w:line="360" w:lineRule="auto"/>
              <w:ind w:firstLine="0" w:firstLineChars="0"/>
              <w:rPr>
                <w:rFonts w:ascii="宋体" w:cs="黑体"/>
                <w:szCs w:val="22"/>
              </w:rPr>
            </w:pPr>
          </w:p>
        </w:tc>
        <w:tc>
          <w:tcPr>
            <w:tcW w:w="2693" w:type="dxa"/>
            <w:vAlign w:val="center"/>
          </w:tcPr>
          <w:p>
            <w:pPr>
              <w:widowControl/>
              <w:rPr>
                <w:rFonts w:ascii="宋体" w:cs="黑体"/>
              </w:rPr>
            </w:pPr>
          </w:p>
        </w:tc>
        <w:tc>
          <w:tcPr>
            <w:tcW w:w="1843" w:type="dxa"/>
            <w:vAlign w:val="center"/>
          </w:tcPr>
          <w:p>
            <w:pPr>
              <w:widowControl/>
              <w:rPr>
                <w:rFonts w:ascii="宋体" w:cs="黑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2" w:hRule="atLeast"/>
          <w:jc w:val="center"/>
        </w:trPr>
        <w:tc>
          <w:tcPr>
            <w:tcW w:w="1134" w:type="dxa"/>
            <w:vAlign w:val="center"/>
          </w:tcPr>
          <w:p>
            <w:pPr>
              <w:widowControl/>
              <w:ind w:firstLine="420"/>
              <w:rPr>
                <w:rFonts w:ascii="宋体" w:cs="黑体"/>
              </w:rPr>
            </w:pPr>
          </w:p>
        </w:tc>
        <w:tc>
          <w:tcPr>
            <w:tcW w:w="2410" w:type="dxa"/>
            <w:vAlign w:val="center"/>
          </w:tcPr>
          <w:p>
            <w:pPr>
              <w:pStyle w:val="28"/>
              <w:widowControl/>
              <w:spacing w:line="360" w:lineRule="auto"/>
              <w:ind w:left="420" w:firstLine="0" w:firstLineChars="0"/>
              <w:rPr>
                <w:rFonts w:ascii="宋体" w:cs="黑体"/>
                <w:szCs w:val="22"/>
              </w:rPr>
            </w:pPr>
          </w:p>
        </w:tc>
        <w:tc>
          <w:tcPr>
            <w:tcW w:w="2693" w:type="dxa"/>
            <w:vAlign w:val="center"/>
          </w:tcPr>
          <w:p>
            <w:pPr>
              <w:widowControl/>
              <w:ind w:firstLine="420"/>
              <w:rPr>
                <w:rFonts w:ascii="宋体" w:cs="黑体"/>
              </w:rPr>
            </w:pPr>
          </w:p>
        </w:tc>
        <w:tc>
          <w:tcPr>
            <w:tcW w:w="1843" w:type="dxa"/>
            <w:vAlign w:val="center"/>
          </w:tcPr>
          <w:p>
            <w:pPr>
              <w:widowControl/>
              <w:ind w:firstLine="420"/>
              <w:rPr>
                <w:rFonts w:ascii="宋体" w:cs="黑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2" w:hRule="atLeast"/>
          <w:jc w:val="center"/>
        </w:trPr>
        <w:tc>
          <w:tcPr>
            <w:tcW w:w="1134" w:type="dxa"/>
            <w:vAlign w:val="center"/>
          </w:tcPr>
          <w:p>
            <w:pPr>
              <w:widowControl/>
              <w:ind w:firstLine="420"/>
              <w:rPr>
                <w:rFonts w:ascii="宋体" w:cs="黑体"/>
              </w:rPr>
            </w:pPr>
          </w:p>
        </w:tc>
        <w:tc>
          <w:tcPr>
            <w:tcW w:w="2410" w:type="dxa"/>
            <w:vAlign w:val="center"/>
          </w:tcPr>
          <w:p>
            <w:pPr>
              <w:pStyle w:val="28"/>
              <w:widowControl/>
              <w:spacing w:line="360" w:lineRule="auto"/>
              <w:ind w:left="420" w:firstLine="0" w:firstLineChars="0"/>
              <w:rPr>
                <w:rFonts w:ascii="宋体" w:cs="黑体"/>
                <w:szCs w:val="22"/>
              </w:rPr>
            </w:pPr>
          </w:p>
        </w:tc>
        <w:tc>
          <w:tcPr>
            <w:tcW w:w="2693" w:type="dxa"/>
            <w:vAlign w:val="center"/>
          </w:tcPr>
          <w:p>
            <w:pPr>
              <w:widowControl/>
              <w:ind w:firstLine="420"/>
              <w:rPr>
                <w:rFonts w:ascii="宋体" w:cs="黑体"/>
              </w:rPr>
            </w:pPr>
          </w:p>
        </w:tc>
        <w:tc>
          <w:tcPr>
            <w:tcW w:w="1843" w:type="dxa"/>
            <w:vAlign w:val="center"/>
          </w:tcPr>
          <w:p>
            <w:pPr>
              <w:widowControl/>
              <w:ind w:firstLine="420"/>
              <w:rPr>
                <w:rFonts w:ascii="宋体" w:cs="黑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2" w:hRule="atLeast"/>
          <w:jc w:val="center"/>
        </w:trPr>
        <w:tc>
          <w:tcPr>
            <w:tcW w:w="1134" w:type="dxa"/>
            <w:vAlign w:val="center"/>
          </w:tcPr>
          <w:p>
            <w:pPr>
              <w:widowControl/>
              <w:ind w:firstLine="420"/>
              <w:rPr>
                <w:rFonts w:ascii="宋体" w:cs="黑体"/>
              </w:rPr>
            </w:pPr>
          </w:p>
        </w:tc>
        <w:tc>
          <w:tcPr>
            <w:tcW w:w="2410" w:type="dxa"/>
            <w:vAlign w:val="center"/>
          </w:tcPr>
          <w:p>
            <w:pPr>
              <w:pStyle w:val="28"/>
              <w:widowControl/>
              <w:spacing w:line="360" w:lineRule="auto"/>
              <w:ind w:left="420" w:firstLine="0" w:firstLineChars="0"/>
              <w:rPr>
                <w:rFonts w:ascii="宋体" w:cs="黑体"/>
                <w:szCs w:val="22"/>
              </w:rPr>
            </w:pPr>
          </w:p>
        </w:tc>
        <w:tc>
          <w:tcPr>
            <w:tcW w:w="2693" w:type="dxa"/>
            <w:vAlign w:val="center"/>
          </w:tcPr>
          <w:p>
            <w:pPr>
              <w:widowControl/>
              <w:ind w:firstLine="420"/>
              <w:rPr>
                <w:rFonts w:ascii="宋体" w:cs="黑体"/>
              </w:rPr>
            </w:pPr>
          </w:p>
        </w:tc>
        <w:tc>
          <w:tcPr>
            <w:tcW w:w="1843" w:type="dxa"/>
            <w:vAlign w:val="center"/>
          </w:tcPr>
          <w:p>
            <w:pPr>
              <w:widowControl/>
              <w:ind w:firstLine="420"/>
              <w:rPr>
                <w:rFonts w:ascii="宋体" w:cs="黑体"/>
              </w:rPr>
            </w:pPr>
          </w:p>
        </w:tc>
      </w:tr>
    </w:tbl>
    <w:p>
      <w:pPr>
        <w:widowControl/>
        <w:jc w:val="left"/>
        <w:rPr>
          <w:rFonts w:ascii="宋体"/>
        </w:rPr>
      </w:pPr>
    </w:p>
    <w:p>
      <w:pPr>
        <w:widowControl/>
        <w:jc w:val="left"/>
        <w:rPr>
          <w:rFonts w:ascii="宋体"/>
        </w:rPr>
      </w:pPr>
    </w:p>
    <w:p>
      <w:pPr>
        <w:rPr>
          <w:rFonts w:ascii="微软雅黑" w:hAnsi="微软雅黑" w:eastAsia="微软雅黑" w:cs="宋体"/>
          <w:b/>
          <w:kern w:val="0"/>
          <w:sz w:val="24"/>
          <w:szCs w:val="24"/>
        </w:rPr>
      </w:pPr>
    </w:p>
    <w:p>
      <w:pPr>
        <w:widowControl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br w:type="page"/>
      </w:r>
    </w:p>
    <w:sdt>
      <w:sdtPr>
        <w:rPr>
          <w:rFonts w:ascii="宋体" w:hAnsi="宋体" w:eastAsia="宋体"/>
        </w:rPr>
        <w:id w:val="147482682"/>
        <w:docPartObj>
          <w:docPartGallery w:val="Table of Contents"/>
          <w:docPartUnique/>
        </w:docPartObj>
      </w:sdtPr>
      <w:sdtEndPr>
        <w:rPr>
          <w:rFonts w:ascii="微软雅黑" w:hAnsi="微软雅黑" w:eastAsia="微软雅黑"/>
          <w:b/>
          <w:szCs w:val="24"/>
          <w:lang w:val="zh-CN"/>
        </w:rPr>
      </w:sdtEndPr>
      <w:sdtContent>
        <w:p>
          <w:pPr>
            <w:jc w:val="center"/>
          </w:pPr>
          <w:r>
            <w:rPr>
              <w:rFonts w:ascii="宋体" w:hAnsi="宋体" w:eastAsia="宋体"/>
              <w:sz w:val="36"/>
              <w:szCs w:val="36"/>
            </w:rPr>
            <w:t>目录</w:t>
          </w:r>
        </w:p>
        <w:p>
          <w:pPr>
            <w:pStyle w:val="12"/>
            <w:tabs>
              <w:tab w:val="right" w:leader="dot" w:pos="9638"/>
            </w:tabs>
          </w:pPr>
          <w:r>
            <w:rPr>
              <w:rFonts w:ascii="微软雅黑" w:hAnsi="微软雅黑" w:cs="Times New Roman"/>
              <w:kern w:val="0"/>
              <w:sz w:val="24"/>
              <w:szCs w:val="24"/>
              <w:lang w:val="zh-CN"/>
            </w:rPr>
            <w:fldChar w:fldCharType="begin"/>
          </w:r>
          <w:r>
            <w:rPr>
              <w:rFonts w:ascii="微软雅黑" w:hAnsi="微软雅黑"/>
              <w:sz w:val="24"/>
              <w:szCs w:val="24"/>
              <w:lang w:val="zh-CN"/>
            </w:rPr>
            <w:instrText xml:space="preserve">TOC \o "1-2" \h \u </w:instrText>
          </w:r>
          <w:r>
            <w:rPr>
              <w:rFonts w:ascii="微软雅黑" w:hAnsi="微软雅黑" w:cs="Times New Roman"/>
              <w:kern w:val="0"/>
              <w:sz w:val="24"/>
              <w:szCs w:val="24"/>
              <w:lang w:val="zh-CN"/>
            </w:rPr>
            <w:fldChar w:fldCharType="separate"/>
          </w:r>
          <w:r>
            <w:rPr>
              <w:rFonts w:ascii="微软雅黑" w:hAnsi="微软雅黑" w:cs="Times New Roman"/>
              <w:kern w:val="0"/>
              <w:szCs w:val="24"/>
              <w:lang w:val="zh-CN"/>
            </w:rPr>
            <w:fldChar w:fldCharType="begin"/>
          </w:r>
          <w:r>
            <w:rPr>
              <w:rFonts w:ascii="微软雅黑" w:hAnsi="微软雅黑" w:cs="Times New Roman"/>
              <w:kern w:val="0"/>
              <w:szCs w:val="24"/>
              <w:lang w:val="zh-CN"/>
            </w:rPr>
            <w:instrText xml:space="preserve"> HYPERLINK \l _Toc7484 </w:instrText>
          </w:r>
          <w:r>
            <w:rPr>
              <w:rFonts w:ascii="微软雅黑" w:hAnsi="微软雅黑" w:cs="Times New Roman"/>
              <w:kern w:val="0"/>
              <w:szCs w:val="24"/>
              <w:lang w:val="zh-CN"/>
            </w:rPr>
            <w:fldChar w:fldCharType="separate"/>
          </w:r>
          <w:r>
            <w:t>1.</w:t>
          </w:r>
          <w:r>
            <w:rPr>
              <w:rFonts w:hint="eastAsia"/>
            </w:rPr>
            <w:t>文档介绍</w:t>
          </w:r>
          <w:r>
            <w:tab/>
          </w:r>
          <w:r>
            <w:fldChar w:fldCharType="begin"/>
          </w:r>
          <w:r>
            <w:instrText xml:space="preserve"> PAGEREF _Toc7484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ascii="微软雅黑" w:hAnsi="微软雅黑" w:cs="Times New Roman"/>
              <w:kern w:val="0"/>
              <w:szCs w:val="24"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9638"/>
              <w:tab w:val="clear" w:pos="9628"/>
            </w:tabs>
          </w:pPr>
          <w:r>
            <w:rPr>
              <w:rFonts w:ascii="微软雅黑" w:hAnsi="微软雅黑" w:eastAsia="微软雅黑"/>
              <w:szCs w:val="24"/>
              <w:lang w:val="zh-CN"/>
            </w:rPr>
            <w:fldChar w:fldCharType="begin"/>
          </w:r>
          <w:r>
            <w:rPr>
              <w:rFonts w:ascii="微软雅黑" w:hAnsi="微软雅黑" w:eastAsia="微软雅黑"/>
              <w:szCs w:val="24"/>
              <w:lang w:val="zh-CN"/>
            </w:rPr>
            <w:instrText xml:space="preserve"> HYPERLINK \l _Toc3124 </w:instrText>
          </w:r>
          <w:r>
            <w:rPr>
              <w:rFonts w:ascii="微软雅黑" w:hAnsi="微软雅黑" w:eastAsia="微软雅黑"/>
              <w:szCs w:val="24"/>
              <w:lang w:val="zh-CN"/>
            </w:rPr>
            <w:fldChar w:fldCharType="separate"/>
          </w:r>
          <w:r>
            <w:rPr>
              <w:rFonts w:hint="eastAsia"/>
            </w:rPr>
            <w:t>1.1.文档目的</w:t>
          </w:r>
          <w:r>
            <w:tab/>
          </w:r>
          <w:r>
            <w:fldChar w:fldCharType="begin"/>
          </w:r>
          <w:r>
            <w:instrText xml:space="preserve"> PAGEREF _Toc3124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ascii="微软雅黑" w:hAnsi="微软雅黑" w:eastAsia="微软雅黑"/>
              <w:szCs w:val="24"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9638"/>
              <w:tab w:val="clear" w:pos="9628"/>
            </w:tabs>
          </w:pPr>
          <w:r>
            <w:rPr>
              <w:rFonts w:ascii="微软雅黑" w:hAnsi="微软雅黑" w:eastAsia="微软雅黑"/>
              <w:szCs w:val="24"/>
              <w:lang w:val="zh-CN"/>
            </w:rPr>
            <w:fldChar w:fldCharType="begin"/>
          </w:r>
          <w:r>
            <w:rPr>
              <w:rFonts w:ascii="微软雅黑" w:hAnsi="微软雅黑" w:eastAsia="微软雅黑"/>
              <w:szCs w:val="24"/>
              <w:lang w:val="zh-CN"/>
            </w:rPr>
            <w:instrText xml:space="preserve"> HYPERLINK \l _Toc10866 </w:instrText>
          </w:r>
          <w:r>
            <w:rPr>
              <w:rFonts w:ascii="微软雅黑" w:hAnsi="微软雅黑" w:eastAsia="微软雅黑"/>
              <w:szCs w:val="24"/>
              <w:lang w:val="zh-CN"/>
            </w:rPr>
            <w:fldChar w:fldCharType="separate"/>
          </w:r>
          <w:r>
            <w:rPr>
              <w:rFonts w:hint="eastAsia"/>
            </w:rPr>
            <w:t>1.2.读者对象</w:t>
          </w:r>
          <w:r>
            <w:tab/>
          </w:r>
          <w:r>
            <w:fldChar w:fldCharType="begin"/>
          </w:r>
          <w:r>
            <w:instrText xml:space="preserve"> PAGEREF _Toc10866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ascii="微软雅黑" w:hAnsi="微软雅黑" w:eastAsia="微软雅黑"/>
              <w:szCs w:val="24"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9638"/>
              <w:tab w:val="clear" w:pos="9628"/>
            </w:tabs>
          </w:pPr>
          <w:r>
            <w:rPr>
              <w:rFonts w:ascii="微软雅黑" w:hAnsi="微软雅黑" w:eastAsia="微软雅黑"/>
              <w:szCs w:val="24"/>
              <w:lang w:val="zh-CN"/>
            </w:rPr>
            <w:fldChar w:fldCharType="begin"/>
          </w:r>
          <w:r>
            <w:rPr>
              <w:rFonts w:ascii="微软雅黑" w:hAnsi="微软雅黑" w:eastAsia="微软雅黑"/>
              <w:szCs w:val="24"/>
              <w:lang w:val="zh-CN"/>
            </w:rPr>
            <w:instrText xml:space="preserve"> HYPERLINK \l _Toc2424 </w:instrText>
          </w:r>
          <w:r>
            <w:rPr>
              <w:rFonts w:ascii="微软雅黑" w:hAnsi="微软雅黑" w:eastAsia="微软雅黑"/>
              <w:szCs w:val="24"/>
              <w:lang w:val="zh-CN"/>
            </w:rPr>
            <w:fldChar w:fldCharType="separate"/>
          </w:r>
          <w:r>
            <w:rPr>
              <w:rFonts w:hint="eastAsia"/>
            </w:rPr>
            <w:t>1.3.运行环境</w:t>
          </w:r>
          <w:r>
            <w:tab/>
          </w:r>
          <w:r>
            <w:fldChar w:fldCharType="begin"/>
          </w:r>
          <w:r>
            <w:instrText xml:space="preserve"> PAGEREF _Toc2424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ascii="微软雅黑" w:hAnsi="微软雅黑" w:eastAsia="微软雅黑"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9638"/>
            </w:tabs>
          </w:pPr>
          <w:r>
            <w:rPr>
              <w:rFonts w:ascii="微软雅黑" w:hAnsi="微软雅黑" w:eastAsia="微软雅黑"/>
              <w:szCs w:val="24"/>
              <w:lang w:val="zh-CN"/>
            </w:rPr>
            <w:fldChar w:fldCharType="begin"/>
          </w:r>
          <w:r>
            <w:rPr>
              <w:rFonts w:ascii="微软雅黑" w:hAnsi="微软雅黑" w:eastAsia="微软雅黑"/>
              <w:szCs w:val="24"/>
              <w:lang w:val="zh-CN"/>
            </w:rPr>
            <w:instrText xml:space="preserve"> HYPERLINK \l _Toc3476 </w:instrText>
          </w:r>
          <w:r>
            <w:rPr>
              <w:rFonts w:ascii="微软雅黑" w:hAnsi="微软雅黑" w:eastAsia="微软雅黑"/>
              <w:szCs w:val="24"/>
              <w:lang w:val="zh-CN"/>
            </w:rPr>
            <w:fldChar w:fldCharType="separate"/>
          </w:r>
          <w:r>
            <w:rPr>
              <w:rFonts w:hint="eastAsia"/>
            </w:rPr>
            <w:t>2.投标客户端工具下载</w:t>
          </w:r>
          <w:r>
            <w:tab/>
          </w:r>
          <w:r>
            <w:fldChar w:fldCharType="begin"/>
          </w:r>
          <w:r>
            <w:instrText xml:space="preserve"> PAGEREF _Toc3476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ascii="微软雅黑" w:hAnsi="微软雅黑" w:eastAsia="微软雅黑"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9638"/>
            </w:tabs>
          </w:pPr>
          <w:r>
            <w:rPr>
              <w:rFonts w:ascii="微软雅黑" w:hAnsi="微软雅黑" w:eastAsia="微软雅黑"/>
              <w:szCs w:val="24"/>
              <w:lang w:val="zh-CN"/>
            </w:rPr>
            <w:fldChar w:fldCharType="begin"/>
          </w:r>
          <w:r>
            <w:rPr>
              <w:rFonts w:ascii="微软雅黑" w:hAnsi="微软雅黑" w:eastAsia="微软雅黑"/>
              <w:szCs w:val="24"/>
              <w:lang w:val="zh-CN"/>
            </w:rPr>
            <w:instrText xml:space="preserve"> HYPERLINK \l _Toc29287 </w:instrText>
          </w:r>
          <w:r>
            <w:rPr>
              <w:rFonts w:ascii="微软雅黑" w:hAnsi="微软雅黑" w:eastAsia="微软雅黑"/>
              <w:szCs w:val="24"/>
              <w:lang w:val="zh-CN"/>
            </w:rPr>
            <w:fldChar w:fldCharType="separate"/>
          </w:r>
          <w:r>
            <w:rPr>
              <w:rFonts w:hint="eastAsia"/>
            </w:rPr>
            <w:t>3</w:t>
          </w:r>
          <w:r>
            <w:t>.</w:t>
          </w:r>
          <w:r>
            <w:rPr>
              <w:rFonts w:hint="eastAsia"/>
            </w:rPr>
            <w:t>投标</w:t>
          </w:r>
          <w:r>
            <w:rPr>
              <w:rFonts w:hint="eastAsia" w:ascii="宋体" w:hAnsi="宋体"/>
            </w:rPr>
            <w:t>客户端</w:t>
          </w:r>
          <w:r>
            <w:rPr>
              <w:rFonts w:hint="eastAsia"/>
            </w:rPr>
            <w:t>工具安装</w:t>
          </w:r>
          <w:r>
            <w:tab/>
          </w:r>
          <w:r>
            <w:fldChar w:fldCharType="begin"/>
          </w:r>
          <w:r>
            <w:instrText xml:space="preserve"> PAGEREF _Toc29287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ascii="微软雅黑" w:hAnsi="微软雅黑" w:eastAsia="微软雅黑"/>
              <w:szCs w:val="24"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9638"/>
            </w:tabs>
          </w:pPr>
          <w:r>
            <w:rPr>
              <w:rFonts w:ascii="微软雅黑" w:hAnsi="微软雅黑" w:eastAsia="微软雅黑"/>
              <w:szCs w:val="24"/>
              <w:lang w:val="zh-CN"/>
            </w:rPr>
            <w:fldChar w:fldCharType="begin"/>
          </w:r>
          <w:r>
            <w:rPr>
              <w:rFonts w:ascii="微软雅黑" w:hAnsi="微软雅黑" w:eastAsia="微软雅黑"/>
              <w:szCs w:val="24"/>
              <w:lang w:val="zh-CN"/>
            </w:rPr>
            <w:instrText xml:space="preserve"> HYPERLINK \l _Toc12903 </w:instrText>
          </w:r>
          <w:r>
            <w:rPr>
              <w:rFonts w:ascii="微软雅黑" w:hAnsi="微软雅黑" w:eastAsia="微软雅黑"/>
              <w:szCs w:val="24"/>
              <w:lang w:val="zh-CN"/>
            </w:rPr>
            <w:fldChar w:fldCharType="separate"/>
          </w:r>
          <w:r>
            <w:rPr>
              <w:rFonts w:hint="eastAsia"/>
            </w:rPr>
            <w:t>4</w:t>
          </w:r>
          <w:r>
            <w:t>.</w:t>
          </w:r>
          <w:r>
            <w:rPr>
              <w:rFonts w:hint="eastAsia"/>
            </w:rPr>
            <w:t>操作流程</w:t>
          </w:r>
          <w:r>
            <w:tab/>
          </w:r>
          <w:r>
            <w:fldChar w:fldCharType="begin"/>
          </w:r>
          <w:r>
            <w:instrText xml:space="preserve"> PAGEREF _Toc12903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ascii="微软雅黑" w:hAnsi="微软雅黑" w:eastAsia="微软雅黑"/>
              <w:szCs w:val="24"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9638"/>
              <w:tab w:val="clear" w:pos="9628"/>
            </w:tabs>
          </w:pPr>
          <w:r>
            <w:rPr>
              <w:rFonts w:ascii="微软雅黑" w:hAnsi="微软雅黑" w:eastAsia="微软雅黑"/>
              <w:szCs w:val="24"/>
              <w:lang w:val="zh-CN"/>
            </w:rPr>
            <w:fldChar w:fldCharType="begin"/>
          </w:r>
          <w:r>
            <w:rPr>
              <w:rFonts w:ascii="微软雅黑" w:hAnsi="微软雅黑" w:eastAsia="微软雅黑"/>
              <w:szCs w:val="24"/>
              <w:lang w:val="zh-CN"/>
            </w:rPr>
            <w:instrText xml:space="preserve"> HYPERLINK \l _Toc8492 </w:instrText>
          </w:r>
          <w:r>
            <w:rPr>
              <w:rFonts w:ascii="微软雅黑" w:hAnsi="微软雅黑" w:eastAsia="微软雅黑"/>
              <w:szCs w:val="24"/>
              <w:lang w:val="zh-CN"/>
            </w:rPr>
            <w:fldChar w:fldCharType="separate"/>
          </w:r>
          <w:r>
            <w:rPr>
              <w:rFonts w:hint="eastAsia"/>
            </w:rPr>
            <w:t>4.1.启动程序</w:t>
          </w:r>
          <w:r>
            <w:tab/>
          </w:r>
          <w:r>
            <w:fldChar w:fldCharType="begin"/>
          </w:r>
          <w:r>
            <w:instrText xml:space="preserve"> PAGEREF _Toc8492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ascii="微软雅黑" w:hAnsi="微软雅黑" w:eastAsia="微软雅黑"/>
              <w:szCs w:val="24"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9638"/>
              <w:tab w:val="clear" w:pos="9628"/>
            </w:tabs>
          </w:pPr>
          <w:r>
            <w:rPr>
              <w:rFonts w:ascii="微软雅黑" w:hAnsi="微软雅黑" w:eastAsia="微软雅黑"/>
              <w:szCs w:val="24"/>
              <w:lang w:val="zh-CN"/>
            </w:rPr>
            <w:fldChar w:fldCharType="begin"/>
          </w:r>
          <w:r>
            <w:rPr>
              <w:rFonts w:ascii="微软雅黑" w:hAnsi="微软雅黑" w:eastAsia="微软雅黑"/>
              <w:szCs w:val="24"/>
              <w:lang w:val="zh-CN"/>
            </w:rPr>
            <w:instrText xml:space="preserve"> HYPERLINK \l _Toc6654 </w:instrText>
          </w:r>
          <w:r>
            <w:rPr>
              <w:rFonts w:ascii="微软雅黑" w:hAnsi="微软雅黑" w:eastAsia="微软雅黑"/>
              <w:szCs w:val="24"/>
              <w:lang w:val="zh-CN"/>
            </w:rPr>
            <w:fldChar w:fldCharType="separate"/>
          </w:r>
          <w:r>
            <w:rPr>
              <w:rFonts w:hint="eastAsia"/>
            </w:rPr>
            <w:t>4.2.登录</w:t>
          </w:r>
          <w:r>
            <w:tab/>
          </w:r>
          <w:r>
            <w:fldChar w:fldCharType="begin"/>
          </w:r>
          <w:r>
            <w:instrText xml:space="preserve"> PAGEREF _Toc6654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ascii="微软雅黑" w:hAnsi="微软雅黑" w:eastAsia="微软雅黑"/>
              <w:szCs w:val="24"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9638"/>
              <w:tab w:val="clear" w:pos="9628"/>
            </w:tabs>
          </w:pPr>
          <w:r>
            <w:rPr>
              <w:rFonts w:ascii="微软雅黑" w:hAnsi="微软雅黑" w:eastAsia="微软雅黑"/>
              <w:szCs w:val="24"/>
              <w:lang w:val="zh-CN"/>
            </w:rPr>
            <w:fldChar w:fldCharType="begin"/>
          </w:r>
          <w:r>
            <w:rPr>
              <w:rFonts w:ascii="微软雅黑" w:hAnsi="微软雅黑" w:eastAsia="微软雅黑"/>
              <w:szCs w:val="24"/>
              <w:lang w:val="zh-CN"/>
            </w:rPr>
            <w:instrText xml:space="preserve"> HYPERLINK \l _Toc11227 </w:instrText>
          </w:r>
          <w:r>
            <w:rPr>
              <w:rFonts w:ascii="微软雅黑" w:hAnsi="微软雅黑" w:eastAsia="微软雅黑"/>
              <w:szCs w:val="24"/>
              <w:lang w:val="zh-CN"/>
            </w:rPr>
            <w:fldChar w:fldCharType="separate"/>
          </w:r>
          <w:r>
            <w:rPr>
              <w:rFonts w:hint="eastAsia"/>
            </w:rPr>
            <w:t>4.3.参与项目</w:t>
          </w:r>
          <w:r>
            <w:tab/>
          </w:r>
          <w:r>
            <w:fldChar w:fldCharType="begin"/>
          </w:r>
          <w:r>
            <w:instrText xml:space="preserve"> PAGEREF _Toc11227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ascii="微软雅黑" w:hAnsi="微软雅黑" w:eastAsia="微软雅黑"/>
              <w:szCs w:val="24"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9638"/>
              <w:tab w:val="clear" w:pos="9628"/>
            </w:tabs>
          </w:pPr>
          <w:r>
            <w:rPr>
              <w:rFonts w:ascii="微软雅黑" w:hAnsi="微软雅黑" w:eastAsia="微软雅黑"/>
              <w:szCs w:val="24"/>
              <w:lang w:val="zh-CN"/>
            </w:rPr>
            <w:fldChar w:fldCharType="begin"/>
          </w:r>
          <w:r>
            <w:rPr>
              <w:rFonts w:ascii="微软雅黑" w:hAnsi="微软雅黑" w:eastAsia="微软雅黑"/>
              <w:szCs w:val="24"/>
              <w:lang w:val="zh-CN"/>
            </w:rPr>
            <w:instrText xml:space="preserve"> HYPERLINK \l _Toc24123 </w:instrText>
          </w:r>
          <w:r>
            <w:rPr>
              <w:rFonts w:ascii="微软雅黑" w:hAnsi="微软雅黑" w:eastAsia="微软雅黑"/>
              <w:szCs w:val="24"/>
              <w:lang w:val="zh-CN"/>
            </w:rPr>
            <w:fldChar w:fldCharType="separate"/>
          </w:r>
          <w:r>
            <w:rPr>
              <w:rFonts w:hint="eastAsia"/>
            </w:rPr>
            <w:t>4.4.购买招标文件</w:t>
          </w:r>
          <w:r>
            <w:tab/>
          </w:r>
          <w:r>
            <w:fldChar w:fldCharType="begin"/>
          </w:r>
          <w:r>
            <w:instrText xml:space="preserve"> PAGEREF _Toc24123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ascii="微软雅黑" w:hAnsi="微软雅黑" w:eastAsia="微软雅黑"/>
              <w:szCs w:val="24"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9638"/>
              <w:tab w:val="clear" w:pos="9628"/>
            </w:tabs>
          </w:pPr>
          <w:r>
            <w:rPr>
              <w:rFonts w:ascii="微软雅黑" w:hAnsi="微软雅黑" w:eastAsia="微软雅黑"/>
              <w:szCs w:val="24"/>
              <w:lang w:val="zh-CN"/>
            </w:rPr>
            <w:fldChar w:fldCharType="begin"/>
          </w:r>
          <w:r>
            <w:rPr>
              <w:rFonts w:ascii="微软雅黑" w:hAnsi="微软雅黑" w:eastAsia="微软雅黑"/>
              <w:szCs w:val="24"/>
              <w:lang w:val="zh-CN"/>
            </w:rPr>
            <w:instrText xml:space="preserve"> HYPERLINK \l _Toc14434 </w:instrText>
          </w:r>
          <w:r>
            <w:rPr>
              <w:rFonts w:ascii="微软雅黑" w:hAnsi="微软雅黑" w:eastAsia="微软雅黑"/>
              <w:szCs w:val="24"/>
              <w:lang w:val="zh-CN"/>
            </w:rPr>
            <w:fldChar w:fldCharType="separate"/>
          </w:r>
          <w:r>
            <w:rPr>
              <w:rFonts w:hint="eastAsia"/>
            </w:rPr>
            <w:t>4.</w:t>
          </w:r>
          <w:r>
            <w:rPr>
              <w:rFonts w:hint="eastAsia"/>
              <w:lang w:val="en-US" w:eastAsia="zh-CN"/>
            </w:rPr>
            <w:t>5</w:t>
          </w:r>
          <w:r>
            <w:rPr>
              <w:rFonts w:hint="eastAsia"/>
            </w:rPr>
            <w:t>.下载并制作投标文件</w:t>
          </w:r>
          <w:r>
            <w:tab/>
          </w:r>
          <w:r>
            <w:fldChar w:fldCharType="begin"/>
          </w:r>
          <w:r>
            <w:instrText xml:space="preserve"> PAGEREF _Toc14434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ascii="微软雅黑" w:hAnsi="微软雅黑" w:eastAsia="微软雅黑"/>
              <w:szCs w:val="24"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9638"/>
              <w:tab w:val="clear" w:pos="9628"/>
            </w:tabs>
          </w:pPr>
          <w:r>
            <w:rPr>
              <w:rFonts w:ascii="微软雅黑" w:hAnsi="微软雅黑" w:eastAsia="微软雅黑"/>
              <w:szCs w:val="24"/>
              <w:lang w:val="zh-CN"/>
            </w:rPr>
            <w:fldChar w:fldCharType="begin"/>
          </w:r>
          <w:r>
            <w:rPr>
              <w:rFonts w:ascii="微软雅黑" w:hAnsi="微软雅黑" w:eastAsia="微软雅黑"/>
              <w:szCs w:val="24"/>
              <w:lang w:val="zh-CN"/>
            </w:rPr>
            <w:instrText xml:space="preserve"> HYPERLINK \l _Toc6792 </w:instrText>
          </w:r>
          <w:r>
            <w:rPr>
              <w:rFonts w:ascii="微软雅黑" w:hAnsi="微软雅黑" w:eastAsia="微软雅黑"/>
              <w:szCs w:val="24"/>
              <w:lang w:val="zh-CN"/>
            </w:rPr>
            <w:fldChar w:fldCharType="separate"/>
          </w:r>
          <w:r>
            <w:rPr>
              <w:rFonts w:hint="eastAsia"/>
            </w:rPr>
            <w:t>4.</w:t>
          </w:r>
          <w:r>
            <w:rPr>
              <w:rFonts w:hint="eastAsia"/>
              <w:lang w:val="en-US" w:eastAsia="zh-CN"/>
            </w:rPr>
            <w:t>6</w:t>
          </w:r>
          <w:r>
            <w:rPr>
              <w:rFonts w:hint="eastAsia"/>
            </w:rPr>
            <w:t>.扫码签章（签名/签章）</w:t>
          </w:r>
          <w:r>
            <w:tab/>
          </w:r>
          <w:r>
            <w:fldChar w:fldCharType="begin"/>
          </w:r>
          <w:r>
            <w:instrText xml:space="preserve"> PAGEREF _Toc6792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ascii="微软雅黑" w:hAnsi="微软雅黑" w:eastAsia="微软雅黑"/>
              <w:szCs w:val="24"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9638"/>
              <w:tab w:val="clear" w:pos="9628"/>
            </w:tabs>
          </w:pPr>
          <w:r>
            <w:rPr>
              <w:rFonts w:ascii="微软雅黑" w:hAnsi="微软雅黑" w:eastAsia="微软雅黑"/>
              <w:szCs w:val="24"/>
              <w:lang w:val="zh-CN"/>
            </w:rPr>
            <w:fldChar w:fldCharType="begin"/>
          </w:r>
          <w:r>
            <w:rPr>
              <w:rFonts w:ascii="微软雅黑" w:hAnsi="微软雅黑" w:eastAsia="微软雅黑"/>
              <w:szCs w:val="24"/>
              <w:lang w:val="zh-CN"/>
            </w:rPr>
            <w:instrText xml:space="preserve"> HYPERLINK \l _Toc5361 </w:instrText>
          </w:r>
          <w:r>
            <w:rPr>
              <w:rFonts w:ascii="微软雅黑" w:hAnsi="微软雅黑" w:eastAsia="微软雅黑"/>
              <w:szCs w:val="24"/>
              <w:lang w:val="zh-CN"/>
            </w:rPr>
            <w:fldChar w:fldCharType="separate"/>
          </w:r>
          <w:r>
            <w:rPr>
              <w:rFonts w:hint="eastAsia"/>
            </w:rPr>
            <w:t>4.</w:t>
          </w:r>
          <w:r>
            <w:rPr>
              <w:rFonts w:hint="eastAsia"/>
              <w:lang w:val="en-US" w:eastAsia="zh-CN"/>
            </w:rPr>
            <w:t>7</w:t>
          </w:r>
          <w:r>
            <w:rPr>
              <w:rFonts w:hint="eastAsia"/>
            </w:rPr>
            <w:t>.扫码加密</w:t>
          </w:r>
          <w:r>
            <w:tab/>
          </w:r>
          <w:r>
            <w:fldChar w:fldCharType="begin"/>
          </w:r>
          <w:r>
            <w:instrText xml:space="preserve"> PAGEREF _Toc5361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ascii="微软雅黑" w:hAnsi="微软雅黑" w:eastAsia="微软雅黑"/>
              <w:szCs w:val="24"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9638"/>
              <w:tab w:val="clear" w:pos="9628"/>
            </w:tabs>
          </w:pPr>
          <w:r>
            <w:rPr>
              <w:rFonts w:ascii="微软雅黑" w:hAnsi="微软雅黑" w:eastAsia="微软雅黑"/>
              <w:szCs w:val="24"/>
              <w:lang w:val="zh-CN"/>
            </w:rPr>
            <w:fldChar w:fldCharType="begin"/>
          </w:r>
          <w:r>
            <w:rPr>
              <w:rFonts w:ascii="微软雅黑" w:hAnsi="微软雅黑" w:eastAsia="微软雅黑"/>
              <w:szCs w:val="24"/>
              <w:lang w:val="zh-CN"/>
            </w:rPr>
            <w:instrText xml:space="preserve"> HYPERLINK \l _Toc11035 </w:instrText>
          </w:r>
          <w:r>
            <w:rPr>
              <w:rFonts w:ascii="微软雅黑" w:hAnsi="微软雅黑" w:eastAsia="微软雅黑"/>
              <w:szCs w:val="24"/>
              <w:lang w:val="zh-CN"/>
            </w:rPr>
            <w:fldChar w:fldCharType="separate"/>
          </w:r>
          <w:r>
            <w:rPr>
              <w:rFonts w:hint="eastAsia"/>
            </w:rPr>
            <w:t>4.</w:t>
          </w:r>
          <w:r>
            <w:rPr>
              <w:rFonts w:hint="eastAsia"/>
              <w:lang w:val="en-US" w:eastAsia="zh-CN"/>
            </w:rPr>
            <w:t>8</w:t>
          </w:r>
          <w:r>
            <w:rPr>
              <w:rFonts w:hint="eastAsia"/>
            </w:rPr>
            <w:t>.扫码解密</w:t>
          </w:r>
          <w:r>
            <w:tab/>
          </w:r>
          <w:r>
            <w:fldChar w:fldCharType="begin"/>
          </w:r>
          <w:r>
            <w:instrText xml:space="preserve"> PAGEREF _Toc11035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ascii="微软雅黑" w:hAnsi="微软雅黑" w:eastAsia="微软雅黑"/>
              <w:szCs w:val="24"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9638"/>
              <w:tab w:val="clear" w:pos="9628"/>
            </w:tabs>
          </w:pPr>
          <w:r>
            <w:rPr>
              <w:rFonts w:ascii="微软雅黑" w:hAnsi="微软雅黑" w:eastAsia="微软雅黑"/>
              <w:szCs w:val="24"/>
              <w:lang w:val="zh-CN"/>
            </w:rPr>
            <w:fldChar w:fldCharType="begin"/>
          </w:r>
          <w:r>
            <w:rPr>
              <w:rFonts w:ascii="微软雅黑" w:hAnsi="微软雅黑" w:eastAsia="微软雅黑"/>
              <w:szCs w:val="24"/>
              <w:lang w:val="zh-CN"/>
            </w:rPr>
            <w:instrText xml:space="preserve"> HYPERLINK \l _Toc24735 </w:instrText>
          </w:r>
          <w:r>
            <w:rPr>
              <w:rFonts w:ascii="微软雅黑" w:hAnsi="微软雅黑" w:eastAsia="微软雅黑"/>
              <w:szCs w:val="24"/>
              <w:lang w:val="zh-CN"/>
            </w:rPr>
            <w:fldChar w:fldCharType="separate"/>
          </w:r>
          <w:r>
            <w:rPr>
              <w:rFonts w:hint="eastAsia"/>
            </w:rPr>
            <w:t>4.</w:t>
          </w:r>
          <w:r>
            <w:rPr>
              <w:rFonts w:hint="eastAsia"/>
              <w:lang w:val="en-US" w:eastAsia="zh-CN"/>
            </w:rPr>
            <w:t>9</w:t>
          </w:r>
          <w:r>
            <w:rPr>
              <w:rFonts w:hint="eastAsia"/>
            </w:rPr>
            <w:t>.扫码撤章（签名/签章）</w:t>
          </w:r>
          <w:r>
            <w:tab/>
          </w:r>
          <w:r>
            <w:fldChar w:fldCharType="begin"/>
          </w:r>
          <w:r>
            <w:instrText xml:space="preserve"> PAGEREF _Toc24735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rFonts w:ascii="微软雅黑" w:hAnsi="微软雅黑" w:eastAsia="微软雅黑"/>
              <w:szCs w:val="24"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9638"/>
              <w:tab w:val="clear" w:pos="9628"/>
            </w:tabs>
          </w:pPr>
          <w:r>
            <w:rPr>
              <w:rFonts w:ascii="微软雅黑" w:hAnsi="微软雅黑" w:eastAsia="微软雅黑"/>
              <w:szCs w:val="24"/>
              <w:lang w:val="zh-CN"/>
            </w:rPr>
            <w:fldChar w:fldCharType="begin"/>
          </w:r>
          <w:r>
            <w:rPr>
              <w:rFonts w:ascii="微软雅黑" w:hAnsi="微软雅黑" w:eastAsia="微软雅黑"/>
              <w:szCs w:val="24"/>
              <w:lang w:val="zh-CN"/>
            </w:rPr>
            <w:instrText xml:space="preserve"> HYPERLINK \l _Toc32635 </w:instrText>
          </w:r>
          <w:r>
            <w:rPr>
              <w:rFonts w:ascii="微软雅黑" w:hAnsi="微软雅黑" w:eastAsia="微软雅黑"/>
              <w:szCs w:val="24"/>
              <w:lang w:val="zh-CN"/>
            </w:rPr>
            <w:fldChar w:fldCharType="separate"/>
          </w:r>
          <w:r>
            <w:rPr>
              <w:rFonts w:hint="eastAsia"/>
            </w:rPr>
            <w:t>4.1</w:t>
          </w:r>
          <w:r>
            <w:rPr>
              <w:rFonts w:hint="eastAsia"/>
              <w:lang w:val="en-US" w:eastAsia="zh-CN"/>
            </w:rPr>
            <w:t>0</w:t>
          </w:r>
          <w:r>
            <w:rPr>
              <w:rFonts w:hint="eastAsia"/>
            </w:rPr>
            <w:t>.扫码撤标</w:t>
          </w:r>
          <w:r>
            <w:tab/>
          </w:r>
          <w:r>
            <w:fldChar w:fldCharType="begin"/>
          </w:r>
          <w:r>
            <w:instrText xml:space="preserve"> PAGEREF _Toc32635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rPr>
              <w:rFonts w:ascii="微软雅黑" w:hAnsi="微软雅黑" w:eastAsia="微软雅黑"/>
              <w:szCs w:val="24"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9638"/>
              <w:tab w:val="clear" w:pos="9628"/>
            </w:tabs>
          </w:pPr>
          <w:r>
            <w:rPr>
              <w:rFonts w:ascii="微软雅黑" w:hAnsi="微软雅黑" w:eastAsia="微软雅黑"/>
              <w:szCs w:val="24"/>
              <w:lang w:val="zh-CN"/>
            </w:rPr>
            <w:fldChar w:fldCharType="begin"/>
          </w:r>
          <w:r>
            <w:rPr>
              <w:rFonts w:ascii="微软雅黑" w:hAnsi="微软雅黑" w:eastAsia="微软雅黑"/>
              <w:szCs w:val="24"/>
              <w:lang w:val="zh-CN"/>
            </w:rPr>
            <w:instrText xml:space="preserve"> HYPERLINK \l _Toc11874 </w:instrText>
          </w:r>
          <w:r>
            <w:rPr>
              <w:rFonts w:ascii="微软雅黑" w:hAnsi="微软雅黑" w:eastAsia="微软雅黑"/>
              <w:szCs w:val="24"/>
              <w:lang w:val="zh-CN"/>
            </w:rPr>
            <w:fldChar w:fldCharType="separate"/>
          </w:r>
          <w:r>
            <w:rPr>
              <w:rFonts w:hint="eastAsia"/>
            </w:rPr>
            <w:t>4.1</w:t>
          </w:r>
          <w:r>
            <w:rPr>
              <w:rFonts w:hint="eastAsia"/>
              <w:lang w:val="en-US" w:eastAsia="zh-CN"/>
            </w:rPr>
            <w:t>1</w:t>
          </w:r>
          <w:r>
            <w:rPr>
              <w:rFonts w:hint="eastAsia"/>
            </w:rPr>
            <w:t>.澄清答疑</w:t>
          </w:r>
          <w:r>
            <w:tab/>
          </w:r>
          <w:r>
            <w:fldChar w:fldCharType="begin"/>
          </w:r>
          <w:r>
            <w:instrText xml:space="preserve"> PAGEREF _Toc11874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rFonts w:ascii="微软雅黑" w:hAnsi="微软雅黑" w:eastAsia="微软雅黑"/>
              <w:szCs w:val="24"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9638"/>
              <w:tab w:val="clear" w:pos="9628"/>
            </w:tabs>
          </w:pPr>
          <w:r>
            <w:rPr>
              <w:rFonts w:ascii="微软雅黑" w:hAnsi="微软雅黑" w:eastAsia="微软雅黑"/>
              <w:szCs w:val="24"/>
              <w:lang w:val="zh-CN"/>
            </w:rPr>
            <w:fldChar w:fldCharType="begin"/>
          </w:r>
          <w:r>
            <w:rPr>
              <w:rFonts w:ascii="微软雅黑" w:hAnsi="微软雅黑" w:eastAsia="微软雅黑"/>
              <w:szCs w:val="24"/>
              <w:lang w:val="zh-CN"/>
            </w:rPr>
            <w:instrText xml:space="preserve"> HYPERLINK \l _Toc25129 </w:instrText>
          </w:r>
          <w:r>
            <w:rPr>
              <w:rFonts w:ascii="微软雅黑" w:hAnsi="微软雅黑" w:eastAsia="微软雅黑"/>
              <w:szCs w:val="24"/>
              <w:lang w:val="zh-CN"/>
            </w:rPr>
            <w:fldChar w:fldCharType="separate"/>
          </w:r>
          <w:r>
            <w:rPr>
              <w:rFonts w:hint="eastAsia"/>
            </w:rPr>
            <w:t>4.1</w:t>
          </w:r>
          <w:r>
            <w:rPr>
              <w:rFonts w:hint="eastAsia"/>
              <w:lang w:val="en-US" w:eastAsia="zh-CN"/>
            </w:rPr>
            <w:t>2</w:t>
          </w:r>
          <w:r>
            <w:rPr>
              <w:rFonts w:hint="eastAsia"/>
            </w:rPr>
            <w:t>.多轮报价</w:t>
          </w:r>
          <w:r>
            <w:tab/>
          </w:r>
          <w:r>
            <w:fldChar w:fldCharType="begin"/>
          </w:r>
          <w:r>
            <w:instrText xml:space="preserve"> PAGEREF _Toc25129 \h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rPr>
              <w:rFonts w:ascii="微软雅黑" w:hAnsi="微软雅黑" w:eastAsia="微软雅黑"/>
              <w:szCs w:val="24"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9638"/>
              <w:tab w:val="clear" w:pos="9628"/>
            </w:tabs>
          </w:pPr>
          <w:r>
            <w:rPr>
              <w:rFonts w:ascii="微软雅黑" w:hAnsi="微软雅黑" w:eastAsia="微软雅黑"/>
              <w:szCs w:val="24"/>
              <w:lang w:val="zh-CN"/>
            </w:rPr>
            <w:fldChar w:fldCharType="begin"/>
          </w:r>
          <w:r>
            <w:rPr>
              <w:rFonts w:ascii="微软雅黑" w:hAnsi="微软雅黑" w:eastAsia="微软雅黑"/>
              <w:szCs w:val="24"/>
              <w:lang w:val="zh-CN"/>
            </w:rPr>
            <w:instrText xml:space="preserve"> HYPERLINK \l _Toc7311 </w:instrText>
          </w:r>
          <w:r>
            <w:rPr>
              <w:rFonts w:ascii="微软雅黑" w:hAnsi="微软雅黑" w:eastAsia="微软雅黑"/>
              <w:szCs w:val="24"/>
              <w:lang w:val="zh-CN"/>
            </w:rPr>
            <w:fldChar w:fldCharType="separate"/>
          </w:r>
          <w:r>
            <w:rPr>
              <w:rFonts w:hint="eastAsia"/>
            </w:rPr>
            <w:t>4.1</w:t>
          </w:r>
          <w:r>
            <w:rPr>
              <w:rFonts w:hint="eastAsia"/>
              <w:lang w:val="en-US" w:eastAsia="zh-CN"/>
            </w:rPr>
            <w:t>3</w:t>
          </w:r>
          <w:r>
            <w:rPr>
              <w:rFonts w:hint="eastAsia"/>
            </w:rPr>
            <w:t>.聊天室</w:t>
          </w:r>
          <w:r>
            <w:tab/>
          </w:r>
          <w:r>
            <w:fldChar w:fldCharType="begin"/>
          </w:r>
          <w:r>
            <w:instrText xml:space="preserve"> PAGEREF _Toc7311 \h </w:instrText>
          </w:r>
          <w:r>
            <w:fldChar w:fldCharType="separate"/>
          </w:r>
          <w:r>
            <w:t>35</w:t>
          </w:r>
          <w:r>
            <w:fldChar w:fldCharType="end"/>
          </w:r>
          <w:r>
            <w:rPr>
              <w:rFonts w:ascii="微软雅黑" w:hAnsi="微软雅黑" w:eastAsia="微软雅黑"/>
              <w:szCs w:val="24"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9638"/>
              <w:tab w:val="clear" w:pos="9628"/>
            </w:tabs>
          </w:pPr>
          <w:r>
            <w:rPr>
              <w:rFonts w:ascii="微软雅黑" w:hAnsi="微软雅黑" w:eastAsia="微软雅黑"/>
              <w:szCs w:val="24"/>
              <w:lang w:val="zh-CN"/>
            </w:rPr>
            <w:fldChar w:fldCharType="begin"/>
          </w:r>
          <w:r>
            <w:rPr>
              <w:rFonts w:ascii="微软雅黑" w:hAnsi="微软雅黑" w:eastAsia="微软雅黑"/>
              <w:szCs w:val="24"/>
              <w:lang w:val="zh-CN"/>
            </w:rPr>
            <w:instrText xml:space="preserve"> HYPERLINK \l _Toc26265 </w:instrText>
          </w:r>
          <w:r>
            <w:rPr>
              <w:rFonts w:ascii="微软雅黑" w:hAnsi="微软雅黑" w:eastAsia="微软雅黑"/>
              <w:szCs w:val="24"/>
              <w:lang w:val="zh-CN"/>
            </w:rPr>
            <w:fldChar w:fldCharType="separate"/>
          </w:r>
          <w:r>
            <w:rPr>
              <w:rFonts w:hint="eastAsia"/>
            </w:rPr>
            <w:t>4</w:t>
          </w:r>
          <w:r>
            <w:t>.1</w:t>
          </w:r>
          <w:r>
            <w:rPr>
              <w:rFonts w:hint="eastAsia"/>
              <w:lang w:val="en-US" w:eastAsia="zh-CN"/>
            </w:rPr>
            <w:t>4</w:t>
          </w:r>
          <w:r>
            <w:t>.</w:t>
          </w:r>
          <w:r>
            <w:rPr>
              <w:rFonts w:hint="eastAsia"/>
            </w:rPr>
            <w:t>视频询标响应</w:t>
          </w:r>
          <w:r>
            <w:tab/>
          </w:r>
          <w:r>
            <w:fldChar w:fldCharType="begin"/>
          </w:r>
          <w:r>
            <w:instrText xml:space="preserve"> PAGEREF _Toc26265 \h </w:instrText>
          </w:r>
          <w:r>
            <w:fldChar w:fldCharType="separate"/>
          </w:r>
          <w:r>
            <w:t>36</w:t>
          </w:r>
          <w:r>
            <w:fldChar w:fldCharType="end"/>
          </w:r>
          <w:r>
            <w:rPr>
              <w:rFonts w:ascii="微软雅黑" w:hAnsi="微软雅黑" w:eastAsia="微软雅黑"/>
              <w:szCs w:val="24"/>
              <w:lang w:val="zh-CN"/>
            </w:rPr>
            <w:fldChar w:fldCharType="end"/>
          </w:r>
        </w:p>
        <w:p>
          <w:pPr>
            <w:spacing w:line="300" w:lineRule="exact"/>
            <w:rPr>
              <w:rFonts w:ascii="微软雅黑" w:hAnsi="微软雅黑" w:eastAsia="微软雅黑"/>
              <w:sz w:val="24"/>
              <w:szCs w:val="24"/>
              <w:lang w:val="zh-CN"/>
            </w:rPr>
          </w:pPr>
          <w:r>
            <w:rPr>
              <w:rFonts w:ascii="微软雅黑" w:hAnsi="微软雅黑" w:eastAsia="微软雅黑"/>
              <w:szCs w:val="24"/>
              <w:lang w:val="zh-CN"/>
            </w:rPr>
            <w:fldChar w:fldCharType="end"/>
          </w:r>
        </w:p>
      </w:sdtContent>
    </w:sdt>
    <w:p>
      <w:pPr>
        <w:spacing w:line="300" w:lineRule="exact"/>
        <w:rPr>
          <w:rFonts w:ascii="微软雅黑" w:hAnsi="微软雅黑" w:eastAsia="微软雅黑"/>
          <w:sz w:val="24"/>
          <w:szCs w:val="24"/>
          <w:lang w:val="zh-CN"/>
        </w:rPr>
      </w:pPr>
    </w:p>
    <w:p>
      <w:pPr>
        <w:spacing w:line="300" w:lineRule="exact"/>
        <w:rPr>
          <w:rFonts w:ascii="微软雅黑" w:hAnsi="微软雅黑" w:eastAsia="微软雅黑"/>
          <w:sz w:val="24"/>
          <w:szCs w:val="24"/>
          <w:lang w:val="zh-CN"/>
        </w:rPr>
      </w:pPr>
    </w:p>
    <w:p>
      <w:pPr>
        <w:spacing w:line="300" w:lineRule="exact"/>
        <w:rPr>
          <w:rFonts w:ascii="微软雅黑" w:hAnsi="微软雅黑" w:eastAsia="微软雅黑"/>
          <w:sz w:val="24"/>
          <w:szCs w:val="24"/>
          <w:lang w:val="zh-CN"/>
        </w:rPr>
      </w:pPr>
    </w:p>
    <w:p>
      <w:pPr>
        <w:spacing w:line="300" w:lineRule="exact"/>
        <w:rPr>
          <w:rFonts w:ascii="微软雅黑" w:hAnsi="微软雅黑" w:eastAsia="微软雅黑"/>
          <w:sz w:val="24"/>
          <w:szCs w:val="24"/>
          <w:lang w:val="zh-CN"/>
        </w:rPr>
      </w:pPr>
    </w:p>
    <w:p>
      <w:pPr>
        <w:spacing w:line="300" w:lineRule="exact"/>
        <w:rPr>
          <w:rFonts w:ascii="微软雅黑" w:hAnsi="微软雅黑" w:eastAsia="微软雅黑"/>
          <w:sz w:val="24"/>
          <w:szCs w:val="24"/>
          <w:lang w:val="zh-CN"/>
        </w:rPr>
      </w:pPr>
    </w:p>
    <w:p>
      <w:pPr>
        <w:spacing w:line="300" w:lineRule="exact"/>
        <w:rPr>
          <w:rFonts w:ascii="微软雅黑" w:hAnsi="微软雅黑" w:eastAsia="微软雅黑"/>
          <w:sz w:val="24"/>
          <w:szCs w:val="24"/>
          <w:lang w:val="zh-CN"/>
        </w:rPr>
      </w:pPr>
    </w:p>
    <w:p>
      <w:pPr>
        <w:spacing w:line="300" w:lineRule="exact"/>
        <w:rPr>
          <w:rFonts w:ascii="微软雅黑" w:hAnsi="微软雅黑" w:eastAsia="微软雅黑"/>
          <w:sz w:val="24"/>
          <w:szCs w:val="24"/>
          <w:lang w:val="zh-CN"/>
        </w:rPr>
      </w:pPr>
    </w:p>
    <w:p>
      <w:pPr>
        <w:spacing w:line="300" w:lineRule="exact"/>
        <w:rPr>
          <w:rFonts w:ascii="微软雅黑" w:hAnsi="微软雅黑" w:eastAsia="微软雅黑"/>
          <w:sz w:val="24"/>
          <w:szCs w:val="24"/>
          <w:lang w:val="zh-CN"/>
        </w:rPr>
      </w:pPr>
    </w:p>
    <w:p>
      <w:pPr>
        <w:spacing w:line="300" w:lineRule="exact"/>
        <w:rPr>
          <w:rFonts w:ascii="微软雅黑" w:hAnsi="微软雅黑" w:eastAsia="微软雅黑"/>
          <w:sz w:val="24"/>
          <w:szCs w:val="24"/>
          <w:lang w:val="zh-CN"/>
        </w:rPr>
      </w:pPr>
    </w:p>
    <w:p>
      <w:pPr>
        <w:spacing w:line="300" w:lineRule="exact"/>
        <w:rPr>
          <w:rFonts w:ascii="微软雅黑" w:hAnsi="微软雅黑" w:eastAsia="微软雅黑"/>
          <w:sz w:val="24"/>
          <w:szCs w:val="24"/>
          <w:lang w:val="zh-CN"/>
        </w:rPr>
      </w:pPr>
    </w:p>
    <w:p>
      <w:pPr>
        <w:spacing w:line="300" w:lineRule="exact"/>
        <w:rPr>
          <w:rFonts w:ascii="微软雅黑" w:hAnsi="微软雅黑" w:eastAsia="微软雅黑"/>
          <w:sz w:val="24"/>
          <w:szCs w:val="24"/>
          <w:lang w:val="zh-CN"/>
        </w:rPr>
      </w:pPr>
    </w:p>
    <w:p>
      <w:pPr>
        <w:spacing w:line="300" w:lineRule="exact"/>
        <w:rPr>
          <w:rFonts w:ascii="微软雅黑" w:hAnsi="微软雅黑" w:eastAsia="微软雅黑"/>
          <w:sz w:val="24"/>
          <w:szCs w:val="24"/>
          <w:lang w:val="zh-CN"/>
        </w:rPr>
      </w:pPr>
    </w:p>
    <w:p>
      <w:pPr>
        <w:spacing w:line="300" w:lineRule="exact"/>
        <w:rPr>
          <w:rFonts w:ascii="微软雅黑" w:hAnsi="微软雅黑" w:eastAsia="微软雅黑"/>
          <w:sz w:val="24"/>
          <w:szCs w:val="24"/>
          <w:lang w:val="zh-CN"/>
        </w:rPr>
      </w:pPr>
    </w:p>
    <w:p>
      <w:pPr>
        <w:spacing w:line="300" w:lineRule="exact"/>
        <w:rPr>
          <w:rFonts w:ascii="微软雅黑" w:hAnsi="微软雅黑" w:eastAsia="微软雅黑"/>
          <w:sz w:val="24"/>
          <w:szCs w:val="24"/>
          <w:lang w:val="zh-CN"/>
        </w:rPr>
      </w:pPr>
    </w:p>
    <w:p>
      <w:pPr>
        <w:spacing w:line="300" w:lineRule="exact"/>
        <w:rPr>
          <w:rFonts w:ascii="微软雅黑" w:hAnsi="微软雅黑" w:eastAsia="微软雅黑"/>
          <w:sz w:val="24"/>
          <w:szCs w:val="24"/>
          <w:lang w:val="zh-CN"/>
        </w:rPr>
      </w:pPr>
    </w:p>
    <w:p>
      <w:pPr>
        <w:spacing w:line="300" w:lineRule="exact"/>
        <w:rPr>
          <w:rFonts w:ascii="微软雅黑" w:hAnsi="微软雅黑" w:eastAsia="微软雅黑"/>
          <w:sz w:val="24"/>
          <w:szCs w:val="24"/>
          <w:lang w:val="zh-CN"/>
        </w:rPr>
      </w:pPr>
    </w:p>
    <w:p>
      <w:pPr>
        <w:spacing w:line="300" w:lineRule="exact"/>
        <w:rPr>
          <w:rFonts w:ascii="微软雅黑" w:hAnsi="微软雅黑" w:eastAsia="微软雅黑"/>
          <w:sz w:val="24"/>
          <w:szCs w:val="24"/>
          <w:lang w:val="zh-CN"/>
        </w:rPr>
      </w:pPr>
    </w:p>
    <w:p>
      <w:pPr>
        <w:pStyle w:val="2"/>
      </w:pPr>
      <w:bookmarkStart w:id="0" w:name="_Toc24707"/>
      <w:bookmarkStart w:id="1" w:name="_Toc376248722"/>
      <w:bookmarkStart w:id="2" w:name="_Toc32605"/>
      <w:bookmarkStart w:id="3" w:name="_Toc461523898"/>
      <w:bookmarkStart w:id="4" w:name="_Toc7484"/>
      <w:r>
        <w:t>1.</w:t>
      </w:r>
      <w:r>
        <w:rPr>
          <w:rFonts w:hint="eastAsia"/>
        </w:rPr>
        <w:t>文档介绍</w:t>
      </w:r>
      <w:bookmarkEnd w:id="0"/>
      <w:bookmarkEnd w:id="1"/>
      <w:bookmarkEnd w:id="2"/>
      <w:bookmarkEnd w:id="3"/>
      <w:bookmarkEnd w:id="4"/>
      <w:bookmarkStart w:id="5" w:name="_Toc376248723"/>
    </w:p>
    <w:p>
      <w:pPr>
        <w:pStyle w:val="3"/>
      </w:pPr>
      <w:bookmarkStart w:id="6" w:name="_Toc3124"/>
      <w:bookmarkStart w:id="7" w:name="_Toc461523899"/>
      <w:bookmarkStart w:id="8" w:name="_Toc26567"/>
      <w:bookmarkStart w:id="9" w:name="_Toc26577"/>
      <w:r>
        <w:rPr>
          <w:rFonts w:hint="eastAsia"/>
        </w:rPr>
        <w:t>1.1.文档目的</w:t>
      </w:r>
      <w:bookmarkEnd w:id="5"/>
      <w:bookmarkEnd w:id="6"/>
      <w:bookmarkEnd w:id="7"/>
      <w:bookmarkEnd w:id="8"/>
      <w:bookmarkEnd w:id="9"/>
    </w:p>
    <w:p>
      <w:pPr>
        <w:ind w:firstLine="420"/>
        <w:rPr>
          <w:rFonts w:ascii="宋体" w:hAnsi="宋体"/>
          <w:color w:val="000000"/>
        </w:rPr>
      </w:pPr>
      <w:bookmarkStart w:id="10" w:name="_Toc21199"/>
      <w:bookmarkStart w:id="11" w:name="_Toc461523900"/>
      <w:bookmarkStart w:id="12" w:name="_Toc376248724"/>
      <w:r>
        <w:rPr>
          <w:rFonts w:hint="eastAsia" w:ascii="宋体" w:hAnsi="宋体"/>
          <w:color w:val="000000"/>
        </w:rPr>
        <w:t>本手册旨在对投标客户端扫码功能（扫码登录、签章、加解密等）作简要说明，方便投标人对扫码版投标客户端正确安装及使用，请各投标人认真阅读，以便能够准确高效的完成投标操作。</w:t>
      </w:r>
    </w:p>
    <w:p>
      <w:pPr>
        <w:tabs>
          <w:tab w:val="left" w:pos="799"/>
        </w:tabs>
        <w:ind w:firstLine="480" w:firstLineChars="200"/>
      </w:pPr>
      <w:r>
        <w:rPr>
          <w:rFonts w:hint="eastAsia" w:ascii="微软雅黑" w:hAnsi="微软雅黑" w:eastAsia="微软雅黑"/>
          <w:color w:val="FF0000"/>
          <w:sz w:val="24"/>
          <w:szCs w:val="24"/>
        </w:rPr>
        <w:t>注：必须安装中招互连APP且完成个人注册及实名认证、单位注册及单位认证、证书和签章的购买及授权或ＣＡ驱动，才可以正常制作及投递投标文件。</w:t>
      </w:r>
    </w:p>
    <w:p>
      <w:pPr>
        <w:ind w:firstLine="420"/>
        <w:rPr>
          <w:rFonts w:ascii="宋体" w:hAnsi="宋体"/>
          <w:color w:val="000000"/>
        </w:rPr>
      </w:pPr>
    </w:p>
    <w:bookmarkEnd w:id="10"/>
    <w:bookmarkEnd w:id="11"/>
    <w:bookmarkEnd w:id="12"/>
    <w:p>
      <w:pPr>
        <w:pStyle w:val="3"/>
      </w:pPr>
      <w:bookmarkStart w:id="13" w:name="_Toc461523901"/>
      <w:bookmarkStart w:id="14" w:name="_Toc376248725"/>
      <w:bookmarkStart w:id="15" w:name="_Toc23348"/>
      <w:bookmarkStart w:id="16" w:name="_Toc25678"/>
      <w:bookmarkStart w:id="17" w:name="_Toc10866"/>
      <w:r>
        <w:rPr>
          <w:rFonts w:hint="eastAsia"/>
        </w:rPr>
        <w:t>1.2.读者对象</w:t>
      </w:r>
      <w:bookmarkEnd w:id="13"/>
      <w:bookmarkEnd w:id="14"/>
      <w:bookmarkEnd w:id="15"/>
      <w:bookmarkEnd w:id="16"/>
      <w:bookmarkEnd w:id="17"/>
    </w:p>
    <w:p>
      <w:pPr>
        <w:ind w:firstLine="420"/>
        <w:rPr>
          <w:rFonts w:ascii="宋体"/>
        </w:rPr>
      </w:pPr>
      <w:r>
        <w:rPr>
          <w:rFonts w:hint="eastAsia" w:ascii="宋体" w:hAnsi="宋体"/>
        </w:rPr>
        <w:t>本文档适用于从事招投标活动的投标人员。</w:t>
      </w:r>
    </w:p>
    <w:p>
      <w:pPr>
        <w:pStyle w:val="3"/>
      </w:pPr>
      <w:bookmarkStart w:id="18" w:name="_Toc2424"/>
      <w:bookmarkStart w:id="19" w:name="_Toc32694"/>
      <w:r>
        <w:rPr>
          <w:rFonts w:hint="eastAsia"/>
        </w:rPr>
        <w:t>1.3.运行环境</w:t>
      </w:r>
      <w:bookmarkEnd w:id="18"/>
      <w:bookmarkEnd w:id="19"/>
    </w:p>
    <w:p>
      <w:pPr>
        <w:ind w:firstLine="420"/>
        <w:rPr>
          <w:rFonts w:ascii="宋体" w:hAnsi="宋体"/>
        </w:rPr>
      </w:pPr>
      <w:r>
        <w:rPr>
          <w:rFonts w:hint="eastAsia" w:ascii="宋体" w:hAnsi="宋体"/>
        </w:rPr>
        <w:t>为了保证机器可以正常的使用本工具，请检查正在使用的机器是否符合最低配置的要求，建议采用推荐配置。</w:t>
      </w:r>
    </w:p>
    <w:tbl>
      <w:tblPr>
        <w:tblStyle w:val="1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38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ind w:firstLine="420"/>
              <w:rPr>
                <w:rFonts w:ascii="宋体" w:hAnsi="宋体"/>
                <w:highlight w:val="yellow"/>
              </w:rPr>
            </w:pPr>
            <w:r>
              <w:rPr>
                <w:rFonts w:hint="eastAsia" w:ascii="宋体" w:hAnsi="宋体"/>
                <w:highlight w:val="yellow"/>
              </w:rPr>
              <w:t>项目</w:t>
            </w:r>
          </w:p>
        </w:tc>
        <w:tc>
          <w:tcPr>
            <w:tcW w:w="2841" w:type="dxa"/>
          </w:tcPr>
          <w:p>
            <w:pPr>
              <w:ind w:firstLine="420"/>
              <w:rPr>
                <w:rFonts w:ascii="宋体" w:hAnsi="宋体"/>
                <w:highlight w:val="yellow"/>
              </w:rPr>
            </w:pPr>
            <w:r>
              <w:rPr>
                <w:rFonts w:hint="eastAsia" w:ascii="宋体" w:hAnsi="宋体"/>
                <w:highlight w:val="yellow"/>
              </w:rPr>
              <w:t>最低配置</w:t>
            </w:r>
          </w:p>
        </w:tc>
        <w:tc>
          <w:tcPr>
            <w:tcW w:w="3812" w:type="dxa"/>
          </w:tcPr>
          <w:p>
            <w:pPr>
              <w:ind w:firstLine="420"/>
              <w:rPr>
                <w:rFonts w:ascii="宋体" w:hAnsi="宋体"/>
                <w:highlight w:val="yellow"/>
              </w:rPr>
            </w:pPr>
            <w:r>
              <w:rPr>
                <w:rFonts w:hint="eastAsia" w:ascii="宋体" w:hAnsi="宋体"/>
                <w:highlight w:val="yellow"/>
              </w:rPr>
              <w:t>推荐配置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ind w:firstLine="420"/>
              <w:rPr>
                <w:rFonts w:ascii="宋体" w:hAnsi="宋体"/>
                <w:highlight w:val="yellow"/>
              </w:rPr>
            </w:pPr>
            <w:r>
              <w:rPr>
                <w:rFonts w:hint="eastAsia" w:ascii="宋体" w:hAnsi="宋体"/>
                <w:highlight w:val="yellow"/>
              </w:rPr>
              <w:t>操作系统</w:t>
            </w:r>
          </w:p>
        </w:tc>
        <w:tc>
          <w:tcPr>
            <w:tcW w:w="2841" w:type="dxa"/>
          </w:tcPr>
          <w:p>
            <w:pPr>
              <w:ind w:firstLine="420"/>
              <w:rPr>
                <w:rFonts w:ascii="宋体" w:hAnsi="宋体"/>
                <w:highlight w:val="yellow"/>
              </w:rPr>
            </w:pPr>
            <w:r>
              <w:rPr>
                <w:rFonts w:hint="eastAsia" w:ascii="宋体" w:hAnsi="宋体"/>
                <w:highlight w:val="yellow"/>
              </w:rPr>
              <w:t>Windows 7</w:t>
            </w:r>
          </w:p>
        </w:tc>
        <w:tc>
          <w:tcPr>
            <w:tcW w:w="3812" w:type="dxa"/>
          </w:tcPr>
          <w:p>
            <w:pPr>
              <w:ind w:firstLine="420"/>
              <w:rPr>
                <w:rFonts w:ascii="宋体" w:hAnsi="宋体"/>
                <w:highlight w:val="yellow"/>
              </w:rPr>
            </w:pPr>
            <w:r>
              <w:rPr>
                <w:rFonts w:hint="eastAsia" w:ascii="宋体" w:hAnsi="宋体"/>
                <w:highlight w:val="yellow"/>
              </w:rPr>
              <w:t>Windows 7及以上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ind w:firstLine="420"/>
              <w:rPr>
                <w:rFonts w:ascii="宋体" w:hAnsi="宋体"/>
                <w:highlight w:val="yellow"/>
              </w:rPr>
            </w:pPr>
            <w:r>
              <w:rPr>
                <w:rFonts w:hint="eastAsia" w:ascii="宋体" w:hAnsi="宋体"/>
                <w:highlight w:val="yellow"/>
              </w:rPr>
              <w:t>浏览器客户端</w:t>
            </w:r>
          </w:p>
        </w:tc>
        <w:tc>
          <w:tcPr>
            <w:tcW w:w="2841" w:type="dxa"/>
          </w:tcPr>
          <w:p>
            <w:pPr>
              <w:ind w:firstLine="420"/>
              <w:rPr>
                <w:rFonts w:ascii="宋体" w:hAnsi="宋体"/>
                <w:highlight w:val="yellow"/>
              </w:rPr>
            </w:pPr>
            <w:r>
              <w:rPr>
                <w:rFonts w:hint="eastAsia" w:ascii="宋体" w:hAnsi="宋体"/>
                <w:highlight w:val="yellow"/>
              </w:rPr>
              <w:t>Internet Explorer9.0</w:t>
            </w:r>
          </w:p>
        </w:tc>
        <w:tc>
          <w:tcPr>
            <w:tcW w:w="3812" w:type="dxa"/>
          </w:tcPr>
          <w:p>
            <w:pPr>
              <w:ind w:firstLine="420"/>
              <w:rPr>
                <w:rFonts w:ascii="宋体" w:hAnsi="宋体"/>
                <w:highlight w:val="yellow"/>
              </w:rPr>
            </w:pPr>
            <w:r>
              <w:rPr>
                <w:rFonts w:hint="eastAsia" w:ascii="宋体" w:hAnsi="宋体"/>
                <w:highlight w:val="yellow"/>
              </w:rPr>
              <w:t>Internet Explorer9.0及以上、Chrome、360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ind w:firstLine="420"/>
              <w:rPr>
                <w:rFonts w:ascii="宋体" w:hAnsi="宋体"/>
                <w:highlight w:val="yellow"/>
              </w:rPr>
            </w:pPr>
            <w:r>
              <w:rPr>
                <w:rFonts w:hint="eastAsia" w:ascii="宋体" w:hAnsi="宋体"/>
                <w:highlight w:val="yellow"/>
              </w:rPr>
              <w:t>CPU</w:t>
            </w:r>
          </w:p>
        </w:tc>
        <w:tc>
          <w:tcPr>
            <w:tcW w:w="2841" w:type="dxa"/>
          </w:tcPr>
          <w:p>
            <w:pPr>
              <w:ind w:firstLine="420"/>
              <w:rPr>
                <w:rFonts w:ascii="宋体" w:hAnsi="宋体"/>
                <w:highlight w:val="yellow"/>
              </w:rPr>
            </w:pPr>
            <w:r>
              <w:rPr>
                <w:rFonts w:hint="eastAsia" w:ascii="宋体" w:hAnsi="宋体"/>
                <w:highlight w:val="yellow"/>
              </w:rPr>
              <w:t>P4.2.0GHz</w:t>
            </w:r>
          </w:p>
        </w:tc>
        <w:tc>
          <w:tcPr>
            <w:tcW w:w="3812" w:type="dxa"/>
          </w:tcPr>
          <w:p>
            <w:pPr>
              <w:ind w:firstLine="420"/>
              <w:rPr>
                <w:rFonts w:ascii="宋体" w:hAnsi="宋体"/>
                <w:highlight w:val="yellow"/>
              </w:rPr>
            </w:pPr>
            <w:r>
              <w:rPr>
                <w:rFonts w:hint="eastAsia" w:ascii="宋体" w:hAnsi="宋体"/>
                <w:highlight w:val="yellow"/>
              </w:rPr>
              <w:t>P4.2.0GHz 及以上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ind w:firstLine="420"/>
              <w:rPr>
                <w:rFonts w:ascii="宋体" w:hAnsi="宋体"/>
                <w:highlight w:val="yellow"/>
              </w:rPr>
            </w:pPr>
            <w:r>
              <w:rPr>
                <w:rFonts w:hint="eastAsia" w:ascii="宋体" w:hAnsi="宋体"/>
                <w:highlight w:val="yellow"/>
              </w:rPr>
              <w:t>内存</w:t>
            </w:r>
          </w:p>
        </w:tc>
        <w:tc>
          <w:tcPr>
            <w:tcW w:w="2841" w:type="dxa"/>
          </w:tcPr>
          <w:p>
            <w:pPr>
              <w:ind w:firstLine="420"/>
              <w:rPr>
                <w:rFonts w:ascii="宋体" w:hAnsi="宋体"/>
                <w:highlight w:val="yellow"/>
              </w:rPr>
            </w:pPr>
            <w:r>
              <w:rPr>
                <w:rFonts w:hint="eastAsia" w:ascii="宋体" w:hAnsi="宋体"/>
                <w:highlight w:val="yellow"/>
              </w:rPr>
              <w:t>1G</w:t>
            </w:r>
          </w:p>
        </w:tc>
        <w:tc>
          <w:tcPr>
            <w:tcW w:w="3812" w:type="dxa"/>
          </w:tcPr>
          <w:p>
            <w:pPr>
              <w:ind w:firstLine="420"/>
              <w:rPr>
                <w:rFonts w:ascii="宋体" w:hAnsi="宋体"/>
                <w:highlight w:val="yellow"/>
              </w:rPr>
            </w:pPr>
            <w:r>
              <w:rPr>
                <w:rFonts w:hint="eastAsia" w:ascii="宋体" w:hAnsi="宋体"/>
                <w:highlight w:val="yellow"/>
              </w:rPr>
              <w:t>1G 以上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ind w:firstLine="420"/>
              <w:rPr>
                <w:rFonts w:ascii="宋体" w:hAnsi="宋体"/>
                <w:highlight w:val="yellow"/>
              </w:rPr>
            </w:pPr>
            <w:r>
              <w:rPr>
                <w:rFonts w:hint="eastAsia" w:ascii="宋体" w:hAnsi="宋体"/>
                <w:highlight w:val="yellow"/>
              </w:rPr>
              <w:t>屏幕分辨率</w:t>
            </w:r>
          </w:p>
        </w:tc>
        <w:tc>
          <w:tcPr>
            <w:tcW w:w="2841" w:type="dxa"/>
          </w:tcPr>
          <w:p>
            <w:pPr>
              <w:ind w:firstLine="420"/>
              <w:rPr>
                <w:rFonts w:ascii="宋体" w:hAnsi="宋体"/>
                <w:highlight w:val="yellow"/>
              </w:rPr>
            </w:pPr>
            <w:r>
              <w:rPr>
                <w:rFonts w:hint="eastAsia" w:ascii="宋体" w:hAnsi="宋体"/>
                <w:highlight w:val="yellow"/>
              </w:rPr>
              <w:t>1024*768 像素</w:t>
            </w:r>
          </w:p>
        </w:tc>
        <w:tc>
          <w:tcPr>
            <w:tcW w:w="3812" w:type="dxa"/>
          </w:tcPr>
          <w:p>
            <w:pPr>
              <w:ind w:firstLine="420"/>
              <w:rPr>
                <w:rFonts w:ascii="宋体" w:hAnsi="宋体"/>
                <w:highlight w:val="yellow"/>
              </w:rPr>
            </w:pPr>
            <w:r>
              <w:rPr>
                <w:rFonts w:hint="eastAsia" w:ascii="宋体" w:hAnsi="宋体"/>
                <w:highlight w:val="yellow"/>
              </w:rPr>
              <w:t>1024*768 像素及以上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ind w:firstLine="420"/>
              <w:rPr>
                <w:rFonts w:ascii="宋体" w:hAnsi="宋体"/>
                <w:highlight w:val="yellow"/>
              </w:rPr>
            </w:pPr>
            <w:r>
              <w:rPr>
                <w:rFonts w:hint="eastAsia" w:ascii="宋体" w:hAnsi="宋体"/>
                <w:highlight w:val="yellow"/>
              </w:rPr>
              <w:t>Office</w:t>
            </w:r>
          </w:p>
        </w:tc>
        <w:tc>
          <w:tcPr>
            <w:tcW w:w="2841" w:type="dxa"/>
          </w:tcPr>
          <w:p>
            <w:pPr>
              <w:ind w:firstLine="420"/>
              <w:rPr>
                <w:rFonts w:ascii="宋体" w:hAnsi="宋体"/>
                <w:highlight w:val="yellow"/>
              </w:rPr>
            </w:pPr>
            <w:r>
              <w:rPr>
                <w:rFonts w:hint="eastAsia" w:ascii="宋体" w:hAnsi="宋体"/>
                <w:highlight w:val="yellow"/>
              </w:rPr>
              <w:t>Office2010</w:t>
            </w:r>
          </w:p>
        </w:tc>
        <w:tc>
          <w:tcPr>
            <w:tcW w:w="3812" w:type="dxa"/>
          </w:tcPr>
          <w:p>
            <w:pPr>
              <w:ind w:firstLine="420"/>
              <w:rPr>
                <w:rFonts w:ascii="宋体" w:hAnsi="宋体"/>
                <w:highlight w:val="yellow"/>
              </w:rPr>
            </w:pPr>
            <w:r>
              <w:rPr>
                <w:rFonts w:hint="eastAsia" w:ascii="宋体" w:hAnsi="宋体"/>
                <w:highlight w:val="yellow"/>
              </w:rPr>
              <w:t>Office2010及以上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ind w:firstLine="420"/>
              <w:rPr>
                <w:rFonts w:ascii="宋体" w:hAnsi="宋体"/>
                <w:highlight w:val="yellow"/>
              </w:rPr>
            </w:pPr>
            <w:r>
              <w:rPr>
                <w:rFonts w:hint="eastAsia" w:ascii="宋体" w:hAnsi="宋体"/>
                <w:highlight w:val="yellow"/>
              </w:rPr>
              <w:t>Pdf</w:t>
            </w:r>
          </w:p>
        </w:tc>
        <w:tc>
          <w:tcPr>
            <w:tcW w:w="2841" w:type="dxa"/>
          </w:tcPr>
          <w:p>
            <w:pPr>
              <w:ind w:firstLine="420"/>
              <w:rPr>
                <w:rFonts w:ascii="宋体" w:hAnsi="宋体"/>
                <w:highlight w:val="yellow"/>
              </w:rPr>
            </w:pPr>
            <w:r>
              <w:rPr>
                <w:rFonts w:hint="eastAsia" w:ascii="宋体" w:hAnsi="宋体"/>
                <w:highlight w:val="yellow"/>
              </w:rPr>
              <w:t>Pdf插件</w:t>
            </w:r>
          </w:p>
        </w:tc>
        <w:tc>
          <w:tcPr>
            <w:tcW w:w="3812" w:type="dxa"/>
          </w:tcPr>
          <w:p>
            <w:pPr>
              <w:ind w:firstLine="420"/>
              <w:rPr>
                <w:rFonts w:ascii="宋体" w:hAnsi="宋体"/>
                <w:highlight w:val="yellow"/>
              </w:rPr>
            </w:pPr>
            <w:r>
              <w:rPr>
                <w:rFonts w:hint="eastAsia" w:ascii="宋体" w:hAnsi="宋体"/>
                <w:highlight w:val="yellow"/>
              </w:rPr>
              <w:t>Pdf插件</w:t>
            </w:r>
          </w:p>
        </w:tc>
      </w:tr>
    </w:tbl>
    <w:p>
      <w:pPr>
        <w:pStyle w:val="2"/>
      </w:pPr>
      <w:bookmarkStart w:id="20" w:name="_Toc446943469"/>
      <w:bookmarkEnd w:id="20"/>
      <w:bookmarkStart w:id="21" w:name="_Toc446943470"/>
      <w:bookmarkEnd w:id="21"/>
      <w:bookmarkStart w:id="22" w:name="_Toc446943468"/>
      <w:bookmarkEnd w:id="22"/>
      <w:bookmarkStart w:id="23" w:name="_Toc25272"/>
    </w:p>
    <w:p>
      <w:pPr>
        <w:pStyle w:val="2"/>
      </w:pPr>
      <w:bookmarkStart w:id="24" w:name="_Toc3476"/>
      <w:r>
        <w:rPr>
          <w:rFonts w:hint="eastAsia"/>
        </w:rPr>
        <w:t>2.投标客户端工具下载</w:t>
      </w:r>
      <w:bookmarkEnd w:id="23"/>
      <w:bookmarkEnd w:id="24"/>
    </w:p>
    <w:p>
      <w:pPr>
        <w:ind w:firstLine="210" w:firstLineChars="100"/>
        <w:rPr>
          <w:rFonts w:ascii="微软雅黑" w:hAnsi="微软雅黑"/>
          <w:sz w:val="24"/>
          <w:szCs w:val="24"/>
        </w:rPr>
      </w:pPr>
      <w:r>
        <w:rPr>
          <w:rFonts w:hint="eastAsia" w:ascii="宋体" w:hAnsi="宋体"/>
        </w:rPr>
        <w:t>1）待正式上线后，打开安徽智能采购云平台（徽智采）（</w:t>
      </w:r>
      <w:r>
        <w:rPr>
          <w:rFonts w:ascii="宋体" w:hAnsi="宋体"/>
        </w:rPr>
        <w:t>http://www.ahhzc.c</w:t>
      </w:r>
      <w:r>
        <w:rPr>
          <w:rFonts w:hint="eastAsia" w:ascii="宋体" w:hAnsi="宋体"/>
        </w:rPr>
        <w:t>n</w:t>
      </w:r>
      <w:r>
        <w:rPr>
          <w:rFonts w:ascii="宋体" w:hAnsi="宋体"/>
        </w:rPr>
        <w:t>/</w:t>
      </w:r>
      <w:r>
        <w:rPr>
          <w:rFonts w:hint="eastAsia" w:ascii="宋体" w:hAnsi="宋体"/>
        </w:rPr>
        <w:t>），点击平台首页-&gt;右上角“下载客户端”链接。如下图：</w:t>
      </w:r>
    </w:p>
    <w:p>
      <w:r>
        <w:drawing>
          <wp:inline distT="0" distB="0" distL="114300" distR="114300">
            <wp:extent cx="6115050" cy="3724910"/>
            <wp:effectExtent l="0" t="0" r="0" b="8890"/>
            <wp:docPr id="5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72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1"/>
        </w:numPr>
        <w:ind w:firstLine="210" w:firstLineChars="100"/>
        <w:rPr>
          <w:rFonts w:ascii="宋体" w:hAnsi="宋体"/>
        </w:rPr>
      </w:pPr>
      <w:r>
        <w:rPr>
          <w:rFonts w:hint="eastAsia" w:ascii="宋体" w:hAnsi="宋体"/>
        </w:rPr>
        <w:t>弹出下载任务框，选择文件保存位置，进行下载。如下图：</w:t>
      </w:r>
    </w:p>
    <w:p>
      <w:pPr>
        <w:rPr>
          <w:rFonts w:ascii="宋体" w:hAnsi="宋体"/>
        </w:rPr>
      </w:pPr>
    </w:p>
    <w:p>
      <w:pPr>
        <w:ind w:firstLine="210" w:firstLineChars="100"/>
        <w:rPr>
          <w:rFonts w:ascii="微软雅黑" w:hAnsi="微软雅黑" w:eastAsia="微软雅黑"/>
          <w:sz w:val="24"/>
          <w:szCs w:val="24"/>
        </w:rPr>
      </w:pPr>
      <w:r>
        <w:drawing>
          <wp:inline distT="0" distB="0" distL="114300" distR="114300">
            <wp:extent cx="6112510" cy="2563495"/>
            <wp:effectExtent l="0" t="0" r="2540" b="8255"/>
            <wp:docPr id="5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2510" cy="256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25" w:name="_Toc8561"/>
      <w:bookmarkStart w:id="26" w:name="_Toc29287"/>
      <w:r>
        <w:rPr>
          <w:rFonts w:hint="eastAsia"/>
        </w:rPr>
        <w:t>3</w:t>
      </w:r>
      <w:r>
        <w:t>.</w:t>
      </w:r>
      <w:r>
        <w:rPr>
          <w:rFonts w:hint="eastAsia"/>
        </w:rPr>
        <w:t>投标</w:t>
      </w:r>
      <w:r>
        <w:rPr>
          <w:rFonts w:hint="eastAsia" w:ascii="宋体" w:hAnsi="宋体"/>
        </w:rPr>
        <w:t>客户端</w:t>
      </w:r>
      <w:r>
        <w:rPr>
          <w:rFonts w:hint="eastAsia"/>
        </w:rPr>
        <w:t>工具安装</w:t>
      </w:r>
      <w:bookmarkEnd w:id="25"/>
      <w:bookmarkEnd w:id="26"/>
    </w:p>
    <w:p>
      <w:pPr>
        <w:ind w:firstLine="210" w:firstLineChars="100"/>
        <w:rPr>
          <w:rFonts w:ascii="宋体" w:hAnsi="宋体"/>
        </w:rPr>
      </w:pPr>
      <w:r>
        <w:rPr>
          <w:rFonts w:hint="eastAsia" w:ascii="宋体" w:hAnsi="宋体"/>
        </w:rPr>
        <w:t>1）进入已下载的投标客户端安装文件的所在位置</w:t>
      </w:r>
      <w:r>
        <w:rPr>
          <w:rFonts w:ascii="宋体" w:hAnsi="宋体"/>
        </w:rPr>
        <w:t xml:space="preserve"> </w:t>
      </w:r>
    </w:p>
    <w:p>
      <w:pPr>
        <w:ind w:firstLine="210" w:firstLineChars="100"/>
        <w:rPr>
          <w:rFonts w:ascii="宋体" w:hAnsi="宋体"/>
        </w:rPr>
      </w:pPr>
    </w:p>
    <w:p>
      <w:pPr>
        <w:ind w:firstLine="210" w:firstLineChars="100"/>
        <w:rPr>
          <w:rFonts w:ascii="宋体" w:hAnsi="宋体"/>
        </w:rPr>
      </w:pPr>
      <w:r>
        <w:rPr>
          <w:rFonts w:hint="eastAsia" w:ascii="宋体" w:hAnsi="宋体"/>
        </w:rPr>
        <w:t>2）双击.exe为后缀的安装文件，弹出徽智采投标客户端“许可证协议”，点击“</w:t>
      </w:r>
      <w:r>
        <w:rPr>
          <w:rFonts w:hint="eastAsia" w:ascii="宋体" w:hAnsi="宋体"/>
          <w:highlight w:val="yellow"/>
        </w:rPr>
        <w:t>我接受</w:t>
      </w:r>
      <w:r>
        <w:rPr>
          <w:rFonts w:hint="eastAsia" w:ascii="宋体" w:hAnsi="宋体"/>
        </w:rPr>
        <w:t>”，如下图：</w:t>
      </w:r>
    </w:p>
    <w:p>
      <w:pPr>
        <w:ind w:firstLine="210" w:firstLineChars="100"/>
        <w:jc w:val="center"/>
      </w:pPr>
      <w:r>
        <w:drawing>
          <wp:inline distT="0" distB="0" distL="114300" distR="114300">
            <wp:extent cx="4772025" cy="3457575"/>
            <wp:effectExtent l="0" t="0" r="9525" b="952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10" w:firstLineChars="100"/>
      </w:pPr>
    </w:p>
    <w:p>
      <w:pPr>
        <w:pStyle w:val="21"/>
        <w:ind w:firstLine="0" w:firstLineChars="0"/>
      </w:pPr>
      <w:r>
        <w:rPr>
          <w:rFonts w:hint="eastAsia" w:ascii="宋体" w:hAnsi="宋体"/>
        </w:rPr>
        <w:t>3）页面跳转至选择组件安装页面，如下图：</w:t>
      </w:r>
    </w:p>
    <w:p>
      <w:pPr>
        <w:pStyle w:val="21"/>
        <w:ind w:firstLine="0" w:firstLineChars="0"/>
      </w:pPr>
    </w:p>
    <w:p>
      <w:pPr>
        <w:pStyle w:val="21"/>
        <w:ind w:firstLine="0" w:firstLineChars="0"/>
        <w:jc w:val="center"/>
      </w:pPr>
      <w:r>
        <w:drawing>
          <wp:inline distT="0" distB="0" distL="114300" distR="114300">
            <wp:extent cx="4810125" cy="3505200"/>
            <wp:effectExtent l="0" t="0" r="9525" b="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ind w:firstLine="0" w:firstLineChars="0"/>
        <w:jc w:val="center"/>
      </w:pPr>
    </w:p>
    <w:p>
      <w:pPr>
        <w:pStyle w:val="21"/>
        <w:ind w:firstLine="0" w:firstLineChars="0"/>
      </w:pPr>
      <w:r>
        <w:rPr>
          <w:rFonts w:hint="eastAsia" w:ascii="宋体" w:hAnsi="宋体" w:eastAsia="宋体" w:cs="宋体"/>
        </w:rPr>
        <w:t>4）</w:t>
      </w:r>
      <w:r>
        <w:rPr>
          <w:rFonts w:hint="eastAsia"/>
        </w:rPr>
        <w:t>上图点击“下一步”按钮，</w:t>
      </w:r>
      <w:r>
        <w:rPr>
          <w:rFonts w:hint="eastAsia" w:ascii="宋体" w:hAnsi="宋体"/>
        </w:rPr>
        <w:t>跳转至选择安装位置页面，默认安装路径为C盘，可通过修改开头的盘符位置，更换客户端的安装位置。</w:t>
      </w:r>
      <w:r>
        <w:rPr>
          <w:rFonts w:hint="eastAsia"/>
        </w:rPr>
        <w:t>如下图：</w:t>
      </w:r>
    </w:p>
    <w:p>
      <w:pPr>
        <w:pStyle w:val="21"/>
        <w:ind w:firstLine="0" w:firstLineChars="0"/>
      </w:pPr>
    </w:p>
    <w:p>
      <w:pPr>
        <w:pStyle w:val="21"/>
        <w:ind w:firstLine="0" w:firstLineChars="0"/>
        <w:jc w:val="center"/>
      </w:pPr>
    </w:p>
    <w:p>
      <w:pPr>
        <w:pStyle w:val="21"/>
        <w:ind w:firstLine="0" w:firstLineChars="0"/>
        <w:jc w:val="center"/>
      </w:pPr>
      <w:r>
        <w:drawing>
          <wp:inline distT="0" distB="0" distL="114300" distR="114300">
            <wp:extent cx="4791075" cy="3486150"/>
            <wp:effectExtent l="0" t="0" r="9525" b="0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ind w:firstLine="0" w:firstLineChars="0"/>
      </w:pPr>
    </w:p>
    <w:p>
      <w:pPr>
        <w:pStyle w:val="21"/>
        <w:ind w:firstLine="0" w:firstLineChars="0"/>
      </w:pPr>
      <w:r>
        <w:rPr>
          <w:rFonts w:hint="eastAsia" w:ascii="宋体" w:hAnsi="宋体" w:eastAsia="宋体" w:cs="宋体"/>
        </w:rPr>
        <w:t>5</w:t>
      </w:r>
      <w:r>
        <w:rPr>
          <w:rFonts w:hint="eastAsia"/>
        </w:rPr>
        <w:t>）上图依次点击“下一步”、“安装”按钮，弹出客户端安装页面，如下图：</w:t>
      </w:r>
    </w:p>
    <w:p>
      <w:pPr>
        <w:pStyle w:val="21"/>
        <w:ind w:firstLine="0" w:firstLineChars="0"/>
        <w:jc w:val="center"/>
      </w:pPr>
    </w:p>
    <w:p>
      <w:pPr>
        <w:pStyle w:val="21"/>
        <w:ind w:firstLine="0" w:firstLineChars="0"/>
        <w:jc w:val="center"/>
      </w:pPr>
    </w:p>
    <w:p>
      <w:pPr>
        <w:pStyle w:val="21"/>
        <w:ind w:firstLine="0" w:firstLineChars="0"/>
        <w:jc w:val="center"/>
      </w:pPr>
      <w:r>
        <w:drawing>
          <wp:inline distT="0" distB="0" distL="114300" distR="114300">
            <wp:extent cx="4810125" cy="3467100"/>
            <wp:effectExtent l="0" t="0" r="9525" b="0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ind w:firstLine="0" w:firstLineChars="0"/>
      </w:pPr>
    </w:p>
    <w:p>
      <w:pPr>
        <w:pStyle w:val="21"/>
        <w:ind w:firstLine="0" w:firstLineChars="0"/>
      </w:pPr>
    </w:p>
    <w:p>
      <w:pPr>
        <w:pStyle w:val="21"/>
        <w:ind w:firstLine="0" w:firstLineChars="0"/>
        <w:jc w:val="center"/>
      </w:pPr>
    </w:p>
    <w:p>
      <w:pPr>
        <w:pStyle w:val="21"/>
        <w:ind w:firstLine="0" w:firstLineChars="0"/>
      </w:pPr>
    </w:p>
    <w:p>
      <w:pPr>
        <w:pStyle w:val="21"/>
        <w:ind w:firstLine="0" w:firstLineChars="0"/>
      </w:pPr>
      <w:r>
        <w:rPr>
          <w:rFonts w:hint="eastAsia" w:ascii="宋体" w:hAnsi="宋体" w:eastAsia="宋体" w:cs="宋体"/>
        </w:rPr>
        <w:t>6）</w:t>
      </w:r>
      <w:r>
        <w:rPr>
          <w:rFonts w:hint="eastAsia"/>
        </w:rPr>
        <w:t>提示安装成功后，点击关闭按钮，如下图：</w:t>
      </w:r>
    </w:p>
    <w:p>
      <w:pPr>
        <w:pStyle w:val="21"/>
        <w:ind w:firstLine="0" w:firstLineChars="0"/>
        <w:jc w:val="center"/>
      </w:pPr>
      <w:r>
        <w:drawing>
          <wp:inline distT="0" distB="0" distL="114300" distR="114300">
            <wp:extent cx="4791075" cy="3476625"/>
            <wp:effectExtent l="0" t="0" r="9525" b="9525"/>
            <wp:docPr id="4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ind w:firstLine="0" w:firstLineChars="0"/>
        <w:jc w:val="center"/>
      </w:pPr>
    </w:p>
    <w:p>
      <w:pPr>
        <w:pStyle w:val="21"/>
        <w:ind w:firstLine="0" w:firstLineChars="0"/>
      </w:pPr>
      <w:r>
        <w:rPr>
          <w:rFonts w:hint="eastAsia" w:ascii="宋体" w:hAnsi="宋体" w:eastAsia="宋体" w:cs="宋体"/>
        </w:rPr>
        <w:t>7</w:t>
      </w:r>
      <w:r>
        <w:rPr>
          <w:rFonts w:hint="eastAsia"/>
        </w:rPr>
        <w:t>）安装过程中，弹出可信电子签章控件及相关组件安装页面，根据安装向导完成安装，如下图：</w:t>
      </w:r>
    </w:p>
    <w:p>
      <w:pPr>
        <w:pStyle w:val="21"/>
        <w:ind w:firstLine="0" w:firstLineChars="0"/>
        <w:jc w:val="center"/>
      </w:pPr>
    </w:p>
    <w:p>
      <w:pPr>
        <w:pStyle w:val="21"/>
        <w:ind w:firstLine="0" w:firstLineChars="0"/>
        <w:jc w:val="center"/>
      </w:pPr>
    </w:p>
    <w:p>
      <w:pPr>
        <w:pStyle w:val="21"/>
        <w:ind w:firstLine="0" w:firstLineChars="0"/>
        <w:jc w:val="center"/>
      </w:pPr>
      <w:r>
        <w:drawing>
          <wp:inline distT="0" distB="0" distL="114300" distR="114300">
            <wp:extent cx="4810125" cy="3486150"/>
            <wp:effectExtent l="0" t="0" r="9525" b="0"/>
            <wp:docPr id="3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ind w:firstLine="0" w:firstLineChars="0"/>
        <w:jc w:val="center"/>
      </w:pPr>
    </w:p>
    <w:p>
      <w:pPr>
        <w:pStyle w:val="21"/>
        <w:ind w:firstLine="0" w:firstLineChars="0"/>
        <w:jc w:val="center"/>
      </w:pPr>
    </w:p>
    <w:p>
      <w:pPr>
        <w:pStyle w:val="21"/>
        <w:ind w:firstLine="0" w:firstLineChars="0"/>
        <w:jc w:val="center"/>
      </w:pPr>
      <w:r>
        <w:drawing>
          <wp:inline distT="0" distB="0" distL="114300" distR="114300">
            <wp:extent cx="4810125" cy="3524250"/>
            <wp:effectExtent l="0" t="0" r="9525" b="0"/>
            <wp:docPr id="3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ind w:firstLine="0" w:firstLineChars="0"/>
        <w:jc w:val="center"/>
      </w:pPr>
    </w:p>
    <w:p>
      <w:pPr>
        <w:pStyle w:val="21"/>
        <w:ind w:firstLine="0" w:firstLineChars="0"/>
        <w:jc w:val="center"/>
      </w:pPr>
      <w:r>
        <w:drawing>
          <wp:inline distT="0" distB="0" distL="114300" distR="114300">
            <wp:extent cx="4810125" cy="3476625"/>
            <wp:effectExtent l="0" t="0" r="9525" b="9525"/>
            <wp:docPr id="3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ind w:firstLine="0" w:firstLineChars="0"/>
        <w:jc w:val="center"/>
      </w:pPr>
    </w:p>
    <w:p>
      <w:pPr>
        <w:pStyle w:val="21"/>
        <w:ind w:firstLine="0" w:firstLineChars="0"/>
        <w:jc w:val="center"/>
      </w:pPr>
    </w:p>
    <w:p>
      <w:pPr>
        <w:pStyle w:val="21"/>
        <w:ind w:firstLine="0" w:firstLineChars="0"/>
      </w:pPr>
      <w:r>
        <w:rPr>
          <w:rFonts w:hint="eastAsia" w:ascii="宋体" w:hAnsi="宋体" w:eastAsia="宋体" w:cs="宋体"/>
        </w:rPr>
        <w:t>8）</w:t>
      </w:r>
      <w:r>
        <w:rPr>
          <w:rFonts w:hint="eastAsia"/>
        </w:rPr>
        <w:t>安装完成会弹出是否关闭此向导弹窗，点击“完成”，即关闭安装向导成功。如下图：</w:t>
      </w:r>
    </w:p>
    <w:p>
      <w:pPr>
        <w:pStyle w:val="21"/>
        <w:ind w:firstLine="0" w:firstLineChars="0"/>
        <w:jc w:val="center"/>
      </w:pPr>
    </w:p>
    <w:p>
      <w:pPr>
        <w:pStyle w:val="21"/>
        <w:ind w:firstLine="0" w:firstLineChars="0"/>
        <w:jc w:val="center"/>
      </w:pPr>
      <w:r>
        <w:drawing>
          <wp:inline distT="0" distB="0" distL="114300" distR="114300">
            <wp:extent cx="4829175" cy="3505200"/>
            <wp:effectExtent l="0" t="0" r="9525" b="0"/>
            <wp:docPr id="4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ind w:firstLine="0" w:firstLineChars="0"/>
        <w:jc w:val="center"/>
      </w:pPr>
    </w:p>
    <w:p>
      <w:pPr>
        <w:pStyle w:val="21"/>
        <w:ind w:firstLine="0" w:firstLineChars="0"/>
        <w:jc w:val="center"/>
      </w:pPr>
      <w:r>
        <w:drawing>
          <wp:inline distT="0" distB="0" distL="114300" distR="114300">
            <wp:extent cx="4829175" cy="3486150"/>
            <wp:effectExtent l="0" t="0" r="9525" b="0"/>
            <wp:docPr id="3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ind w:firstLine="0" w:firstLineChars="0"/>
        <w:rPr>
          <w:rFonts w:ascii="微软雅黑" w:hAnsi="微软雅黑" w:eastAsia="微软雅黑"/>
          <w:sz w:val="24"/>
          <w:szCs w:val="24"/>
        </w:rPr>
      </w:pPr>
    </w:p>
    <w:p>
      <w:pPr>
        <w:pStyle w:val="21"/>
        <w:ind w:firstLine="0" w:firstLineChars="0"/>
      </w:pPr>
      <w:r>
        <w:rPr>
          <w:rFonts w:hint="eastAsia" w:ascii="微软雅黑" w:hAnsi="微软雅黑" w:eastAsia="微软雅黑"/>
          <w:sz w:val="24"/>
          <w:szCs w:val="24"/>
        </w:rPr>
        <w:t>PS</w:t>
      </w:r>
      <w:r>
        <w:rPr>
          <w:rFonts w:hint="eastAsia"/>
        </w:rPr>
        <w:t>：以上各图，</w:t>
      </w:r>
    </w:p>
    <w:p>
      <w:pPr>
        <w:pStyle w:val="21"/>
      </w:pPr>
      <w:r>
        <w:rPr>
          <w:rFonts w:hint="eastAsia"/>
        </w:rPr>
        <w:t>点击“取消”按钮，退出安装程序。</w:t>
      </w:r>
    </w:p>
    <w:p>
      <w:pPr>
        <w:pStyle w:val="21"/>
      </w:pPr>
      <w:r>
        <w:rPr>
          <w:rFonts w:hint="eastAsia"/>
        </w:rPr>
        <w:t>点击“上一步”按钮，页面回到上级安装向导页面。</w:t>
      </w:r>
    </w:p>
    <w:p>
      <w:pPr>
        <w:rPr>
          <w:rFonts w:ascii="微软雅黑" w:hAnsi="微软雅黑" w:eastAsia="微软雅黑"/>
          <w:sz w:val="24"/>
          <w:szCs w:val="24"/>
        </w:rPr>
      </w:pPr>
    </w:p>
    <w:p>
      <w:pPr>
        <w:pStyle w:val="21"/>
        <w:ind w:firstLine="0" w:firstLineChars="0"/>
      </w:pPr>
      <w:r>
        <w:rPr>
          <w:rFonts w:hint="eastAsia"/>
        </w:rPr>
        <w:t>至此，投标客户端安装完成，电脑桌面显示“徽智采_投标客户端”的快捷方式，投标人即可双击，进行已参与项目下载，及投标文件制作了。如下图：</w:t>
      </w:r>
    </w:p>
    <w:p>
      <w:pPr>
        <w:jc w:val="center"/>
        <w:rPr>
          <w:rFonts w:ascii="微软雅黑" w:hAnsi="微软雅黑" w:eastAsia="微软雅黑"/>
          <w:sz w:val="24"/>
          <w:szCs w:val="24"/>
        </w:rPr>
      </w:pPr>
      <w:r>
        <w:drawing>
          <wp:inline distT="0" distB="0" distL="114300" distR="114300">
            <wp:extent cx="933450" cy="914400"/>
            <wp:effectExtent l="0" t="0" r="0" b="0"/>
            <wp:docPr id="4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27" w:name="_Toc12903"/>
      <w:bookmarkStart w:id="28" w:name="_Toc22456"/>
      <w:r>
        <w:rPr>
          <w:rFonts w:hint="eastAsia"/>
        </w:rPr>
        <w:t>4</w:t>
      </w:r>
      <w:r>
        <w:t>.</w:t>
      </w:r>
      <w:r>
        <w:rPr>
          <w:rFonts w:hint="eastAsia"/>
        </w:rPr>
        <w:t>操作流程</w:t>
      </w:r>
      <w:bookmarkEnd w:id="27"/>
      <w:bookmarkEnd w:id="28"/>
    </w:p>
    <w:p>
      <w:pPr>
        <w:pStyle w:val="3"/>
      </w:pPr>
      <w:bookmarkStart w:id="29" w:name="_Toc10223"/>
      <w:bookmarkStart w:id="30" w:name="_Toc461523904"/>
      <w:bookmarkStart w:id="31" w:name="_Toc8312"/>
      <w:bookmarkStart w:id="32" w:name="_Toc8492"/>
      <w:r>
        <w:rPr>
          <w:rFonts w:hint="eastAsia"/>
        </w:rPr>
        <w:t>4.1.启动程序</w:t>
      </w:r>
      <w:bookmarkEnd w:id="29"/>
      <w:bookmarkEnd w:id="30"/>
      <w:bookmarkEnd w:id="31"/>
      <w:bookmarkEnd w:id="32"/>
    </w:p>
    <w:p>
      <w:pPr>
        <w:ind w:firstLine="420"/>
        <w:rPr>
          <w:rFonts w:ascii="宋体" w:hAnsi="宋体"/>
        </w:rPr>
      </w:pPr>
      <w:r>
        <w:rPr>
          <w:rFonts w:hint="eastAsia" w:ascii="宋体" w:hAnsi="宋体"/>
        </w:rPr>
        <w:t>双击桌面“</w:t>
      </w:r>
      <w:r>
        <w:rPr>
          <w:rFonts w:hint="eastAsia"/>
        </w:rPr>
        <w:t>徽智采_投标客户端</w:t>
      </w:r>
      <w:r>
        <w:rPr>
          <w:rFonts w:hint="eastAsia" w:ascii="宋体" w:hAnsi="宋体"/>
        </w:rPr>
        <w:t>”快捷方式，启动程序。如下图：</w:t>
      </w:r>
    </w:p>
    <w:p>
      <w:pPr>
        <w:ind w:firstLine="420"/>
        <w:jc w:val="center"/>
        <w:rPr>
          <w:rFonts w:ascii="宋体" w:hAnsi="宋体"/>
        </w:rPr>
      </w:pPr>
      <w:r>
        <w:drawing>
          <wp:inline distT="0" distB="0" distL="114300" distR="114300">
            <wp:extent cx="933450" cy="914400"/>
            <wp:effectExtent l="0" t="0" r="0" b="0"/>
            <wp:docPr id="4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33" w:name="_Toc31405"/>
      <w:bookmarkStart w:id="34" w:name="_Toc6654"/>
      <w:r>
        <w:rPr>
          <w:rFonts w:hint="eastAsia"/>
        </w:rPr>
        <w:t>4.2.登录</w:t>
      </w:r>
      <w:bookmarkEnd w:id="33"/>
      <w:bookmarkEnd w:id="34"/>
    </w:p>
    <w:p>
      <w:pPr>
        <w:ind w:firstLine="420" w:firstLineChars="200"/>
      </w:pPr>
      <w:r>
        <w:rPr>
          <w:rFonts w:hint="eastAsia"/>
        </w:rPr>
        <w:t>登录方式有2种：账户信息登录、扫码登录。</w:t>
      </w:r>
    </w:p>
    <w:p>
      <w:pPr>
        <w:pStyle w:val="4"/>
        <w:rPr>
          <w:rFonts w:asciiTheme="majorHAnsi"/>
        </w:rPr>
      </w:pPr>
      <w:bookmarkStart w:id="35" w:name="_Toc10529"/>
      <w:r>
        <w:rPr>
          <w:rFonts w:hint="eastAsia" w:asciiTheme="majorHAnsi"/>
        </w:rPr>
        <w:t>4.2.1.账户信息登录</w:t>
      </w:r>
      <w:bookmarkEnd w:id="35"/>
    </w:p>
    <w:p>
      <w:pPr>
        <w:ind w:firstLine="420" w:firstLineChars="200"/>
        <w:rPr>
          <w:highlight w:val="yellow"/>
        </w:rPr>
      </w:pPr>
      <w:r>
        <w:rPr>
          <w:rFonts w:hint="eastAsia"/>
          <w:highlight w:val="yellow"/>
        </w:rPr>
        <w:t>使用账户信息登录，即输入网页注册审核通过的用户名、密码，并输入验证码，点击“现在登录”，如下图</w:t>
      </w:r>
      <w:r>
        <w:rPr>
          <w:rFonts w:hint="eastAsia" w:ascii="宋体" w:hAnsi="宋体"/>
          <w:highlight w:val="yellow"/>
        </w:rPr>
        <w:t>：</w:t>
      </w:r>
    </w:p>
    <w:p>
      <w:pPr>
        <w:ind w:firstLine="420" w:firstLineChars="200"/>
        <w:jc w:val="center"/>
      </w:pPr>
    </w:p>
    <w:p/>
    <w:p>
      <w:r>
        <w:drawing>
          <wp:inline distT="0" distB="0" distL="114300" distR="114300">
            <wp:extent cx="6084570" cy="4500880"/>
            <wp:effectExtent l="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rcRect r="478" b="141"/>
                    <a:stretch>
                      <a:fillRect/>
                    </a:stretch>
                  </pic:blipFill>
                  <pic:spPr>
                    <a:xfrm>
                      <a:off x="0" y="0"/>
                      <a:ext cx="6084570" cy="450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420" w:firstLineChars="200"/>
        <w:jc w:val="center"/>
      </w:pPr>
    </w:p>
    <w:p>
      <w:pPr>
        <w:ind w:firstLine="420" w:firstLineChars="200"/>
        <w:jc w:val="center"/>
      </w:pPr>
    </w:p>
    <w:p>
      <w:pPr>
        <w:ind w:firstLine="420" w:firstLineChars="200"/>
      </w:pPr>
    </w:p>
    <w:p>
      <w:pPr>
        <w:ind w:firstLine="420" w:firstLineChars="200"/>
        <w:jc w:val="center"/>
      </w:pPr>
    </w:p>
    <w:p>
      <w:pPr>
        <w:pStyle w:val="4"/>
      </w:pPr>
      <w:bookmarkStart w:id="36" w:name="_Toc3723"/>
      <w:r>
        <w:rPr>
          <w:rFonts w:hint="eastAsia"/>
        </w:rPr>
        <w:t>4.2.2.扫码登录</w:t>
      </w:r>
      <w:bookmarkEnd w:id="36"/>
    </w:p>
    <w:p>
      <w:pPr>
        <w:ind w:firstLine="210" w:firstLineChars="100"/>
        <w:rPr>
          <w:rFonts w:ascii="宋体" w:hAnsi="宋体"/>
        </w:rPr>
      </w:pPr>
      <w:r>
        <w:rPr>
          <w:rFonts w:hint="eastAsia"/>
          <w:highlight w:val="yellow"/>
        </w:rPr>
        <w:t>1）启用“</w:t>
      </w:r>
      <w:r>
        <w:rPr>
          <w:rFonts w:hint="eastAsia" w:ascii="宋体" w:hAnsi="宋体"/>
          <w:highlight w:val="yellow"/>
        </w:rPr>
        <w:t>徽智采_投标客户端”后，进入登录首页，</w:t>
      </w:r>
      <w:r>
        <w:rPr>
          <w:rFonts w:hint="eastAsia"/>
          <w:highlight w:val="yellow"/>
        </w:rPr>
        <w:t>选择“CA扫码登录”方式，</w:t>
      </w:r>
      <w:r>
        <w:rPr>
          <w:rFonts w:hint="eastAsia" w:ascii="宋体" w:hAnsi="宋体"/>
          <w:highlight w:val="yellow"/>
        </w:rPr>
        <w:t>如下图：</w:t>
      </w:r>
    </w:p>
    <w:p>
      <w:r>
        <w:drawing>
          <wp:inline distT="0" distB="0" distL="114300" distR="114300">
            <wp:extent cx="6084570" cy="4459605"/>
            <wp:effectExtent l="0" t="0" r="11430" b="1714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rcRect r="581" b="269"/>
                    <a:stretch>
                      <a:fillRect/>
                    </a:stretch>
                  </pic:blipFill>
                  <pic:spPr>
                    <a:xfrm>
                      <a:off x="0" y="0"/>
                      <a:ext cx="608457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1"/>
        </w:numPr>
        <w:ind w:firstLine="210" w:firstLineChars="100"/>
      </w:pPr>
      <w:r>
        <w:rPr>
          <w:rFonts w:hint="eastAsia"/>
        </w:rPr>
        <w:t>打开手机，登录中招互连APP(该APP账户已完成个人注册及实名认证、单位注册及单位认证、证书和签章的购买功能),点击首页“扫一扫”图标，识别扫码登录页二维码，进行登录，如下图：</w:t>
      </w:r>
    </w:p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2825750" cy="5139690"/>
            <wp:effectExtent l="0" t="0" r="12700" b="381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25750" cy="513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912745" cy="5119370"/>
            <wp:effectExtent l="0" t="0" r="1905" b="5080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12745" cy="511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</w:pPr>
      <w:bookmarkStart w:id="37" w:name="_Toc6652"/>
    </w:p>
    <w:p>
      <w:pPr>
        <w:pStyle w:val="3"/>
      </w:pPr>
      <w:bookmarkStart w:id="38" w:name="_Toc11227"/>
      <w:r>
        <w:rPr>
          <w:rFonts w:hint="eastAsia"/>
        </w:rPr>
        <w:t>4.3.</w:t>
      </w:r>
      <w:bookmarkEnd w:id="37"/>
      <w:r>
        <w:rPr>
          <w:rFonts w:hint="eastAsia"/>
        </w:rPr>
        <w:t>参与项目</w:t>
      </w:r>
      <w:bookmarkEnd w:id="38"/>
    </w:p>
    <w:p>
      <w:pPr>
        <w:ind w:firstLine="210" w:firstLineChars="100"/>
      </w:pPr>
      <w:r>
        <w:rPr>
          <w:rFonts w:hint="eastAsia"/>
        </w:rPr>
        <w:t>1）登录成功后，进入客户端主界面，招标公告列表中选择需要参与的项目点击“查看”，可查看完整公告内容。如下图：</w:t>
      </w:r>
    </w:p>
    <w:p>
      <w:pPr>
        <w:ind w:firstLine="210" w:firstLineChars="100"/>
      </w:pPr>
    </w:p>
    <w:p>
      <w:pPr>
        <w:ind w:firstLine="210" w:firstLineChars="100"/>
      </w:pPr>
    </w:p>
    <w:p>
      <w:pPr>
        <w:ind w:firstLine="210" w:firstLineChars="100"/>
      </w:pPr>
      <w:r>
        <w:drawing>
          <wp:inline distT="0" distB="0" distL="114300" distR="114300">
            <wp:extent cx="6116955" cy="3337560"/>
            <wp:effectExtent l="0" t="0" r="17145" b="15240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10" w:firstLineChars="100"/>
      </w:pPr>
    </w:p>
    <w:p>
      <w:pPr>
        <w:ind w:firstLine="210" w:firstLineChars="100"/>
        <w:rPr>
          <w:rFonts w:ascii="微软雅黑" w:hAnsi="微软雅黑" w:eastAsia="微软雅黑" w:cs="宋体"/>
          <w:kern w:val="0"/>
          <w:sz w:val="24"/>
          <w:szCs w:val="24"/>
        </w:rPr>
      </w:pPr>
      <w:r>
        <w:drawing>
          <wp:inline distT="0" distB="0" distL="114300" distR="114300">
            <wp:extent cx="6108065" cy="3349625"/>
            <wp:effectExtent l="0" t="0" r="6985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334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2</w:t>
      </w:r>
      <w:r>
        <w:rPr>
          <w:rFonts w:hint="eastAsia" w:ascii="微软雅黑" w:hAnsi="微软雅黑" w:eastAsia="微软雅黑"/>
          <w:sz w:val="24"/>
          <w:szCs w:val="24"/>
        </w:rPr>
        <w:t>）</w:t>
      </w:r>
      <w:r>
        <w:rPr>
          <w:rFonts w:hint="eastAsia"/>
        </w:rPr>
        <w:t>点击“参与”后进入信息填写页面，投标人可以勾选标段信息、完善参与信息并提交。如下图：</w:t>
      </w:r>
    </w:p>
    <w:p>
      <w:pPr>
        <w:rPr>
          <w:rFonts w:ascii="微软雅黑" w:hAnsi="微软雅黑" w:eastAsia="微软雅黑" w:cs="宋体"/>
          <w:kern w:val="0"/>
          <w:sz w:val="24"/>
          <w:szCs w:val="24"/>
        </w:rPr>
      </w:pPr>
      <w:r>
        <w:drawing>
          <wp:inline distT="0" distB="0" distL="114300" distR="114300">
            <wp:extent cx="6116955" cy="3359785"/>
            <wp:effectExtent l="0" t="0" r="17145" b="1206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335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ascii="微软雅黑" w:hAnsi="微软雅黑" w:eastAsia="微软雅黑"/>
          <w:sz w:val="24"/>
          <w:szCs w:val="24"/>
        </w:rPr>
        <w:t xml:space="preserve"> </w:t>
      </w:r>
    </w:p>
    <w:p>
      <w:pPr>
        <w:pStyle w:val="3"/>
      </w:pPr>
      <w:bookmarkStart w:id="39" w:name="_Toc16608"/>
      <w:bookmarkStart w:id="40" w:name="_Toc24123"/>
      <w:r>
        <w:rPr>
          <w:rFonts w:hint="eastAsia"/>
        </w:rPr>
        <w:t>4.4.购买招标文件</w:t>
      </w:r>
      <w:bookmarkEnd w:id="39"/>
      <w:bookmarkEnd w:id="40"/>
    </w:p>
    <w:p>
      <w:r>
        <w:rPr>
          <w:rFonts w:hint="eastAsia"/>
        </w:rPr>
        <w:t>1）点击我的项目，点击右上角“同步”，显示所有参与项目</w:t>
      </w:r>
      <w:r>
        <w:t>。</w:t>
      </w:r>
      <w:r>
        <w:rPr>
          <w:rFonts w:hint="eastAsia"/>
        </w:rPr>
        <w:t>选择</w:t>
      </w:r>
      <w:r>
        <w:t>此次</w:t>
      </w:r>
      <w:r>
        <w:rPr>
          <w:rFonts w:hint="eastAsia"/>
        </w:rPr>
        <w:t>参与的项目，点击“查看”，如下图：</w:t>
      </w:r>
    </w:p>
    <w:p/>
    <w:p>
      <w:r>
        <w:drawing>
          <wp:inline distT="0" distB="0" distL="114300" distR="114300">
            <wp:extent cx="6116955" cy="3356610"/>
            <wp:effectExtent l="0" t="0" r="17145" b="15240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335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2）进入招标文件购买页，点击“支付”按钮，如下图：</w:t>
      </w:r>
    </w:p>
    <w:p/>
    <w:p>
      <w:r>
        <w:drawing>
          <wp:inline distT="0" distB="0" distL="114300" distR="114300">
            <wp:extent cx="6110605" cy="2524125"/>
            <wp:effectExtent l="0" t="0" r="4445" b="952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依次点击“创建订单”、</w:t>
      </w:r>
      <w:r>
        <w:rPr>
          <w:rFonts w:hint="eastAsia"/>
        </w:rPr>
        <w:t>“前往支付”按钮，按步骤在线支付。</w:t>
      </w:r>
      <w:r>
        <w:rPr>
          <w:rFonts w:hint="eastAsia"/>
          <w:lang w:val="en-US" w:eastAsia="zh-CN"/>
        </w:rPr>
        <w:t>如下图：</w:t>
      </w:r>
    </w:p>
    <w:p/>
    <w:p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120130" cy="4079875"/>
            <wp:effectExtent l="0" t="0" r="0" b="0"/>
            <wp:wrapSquare wrapText="bothSides"/>
            <wp:docPr id="5242121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212107" name="图片 1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br w:type="textWrapping" w:clear="all"/>
      </w:r>
      <w:r>
        <w:drawing>
          <wp:inline distT="0" distB="0" distL="0" distR="0">
            <wp:extent cx="6120130" cy="3671570"/>
            <wp:effectExtent l="0" t="0" r="0" b="5080"/>
            <wp:docPr id="407364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36463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7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6120130" cy="1620520"/>
            <wp:effectExtent l="0" t="0" r="0" b="0"/>
            <wp:docPr id="9049599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959919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3"/>
      </w:pPr>
      <w:bookmarkStart w:id="41" w:name="_Toc30438"/>
      <w:bookmarkStart w:id="42" w:name="_Toc14434"/>
      <w:r>
        <w:rPr>
          <w:rFonts w:hint="eastAsia"/>
        </w:rPr>
        <w:t>4.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.下载并制作投标文件</w:t>
      </w:r>
      <w:bookmarkEnd w:id="41"/>
      <w:bookmarkEnd w:id="42"/>
    </w:p>
    <w:p>
      <w:pPr>
        <w:spacing w:before="280" w:line="508" w:lineRule="exact"/>
        <w:ind w:left="34"/>
      </w:pPr>
      <w:r>
        <w:rPr>
          <w:rFonts w:hint="eastAsia"/>
        </w:rPr>
        <w:t>1）点击下载，下载完成后，点击“打开”按钮，可查看招标文件所在位置。（下载的文件可以通过页面右</w:t>
      </w:r>
    </w:p>
    <w:p>
      <w:pPr>
        <w:spacing w:before="280" w:line="508" w:lineRule="exact"/>
        <w:ind w:left="34"/>
      </w:pPr>
      <w:r>
        <w:rPr>
          <w:rFonts w:hint="eastAsia"/>
        </w:rPr>
        <w:t>上角的</w:t>
      </w:r>
      <w:r>
        <w:drawing>
          <wp:inline distT="0" distB="0" distL="114300" distR="114300">
            <wp:extent cx="295275" cy="304800"/>
            <wp:effectExtent l="0" t="0" r="9525" b="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图标来设置保存路径，如果需要更改可以点击此图标，更改文件的保存路径。）</w:t>
      </w:r>
      <w:bookmarkStart w:id="57" w:name="_GoBack"/>
      <w:bookmarkEnd w:id="57"/>
      <w:r>
        <w:rPr>
          <w:rFonts w:hint="eastAsia"/>
        </w:rPr>
        <w:t>如下图：</w:t>
      </w:r>
    </w:p>
    <w:p/>
    <w:p/>
    <w:p>
      <w:r>
        <w:drawing>
          <wp:inline distT="0" distB="0" distL="114300" distR="114300">
            <wp:extent cx="6108065" cy="1788160"/>
            <wp:effectExtent l="0" t="0" r="6985" b="254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280" w:line="508" w:lineRule="exact"/>
        <w:ind w:left="34"/>
      </w:pPr>
      <w:r>
        <w:rPr>
          <w:rFonts w:hint="eastAsia"/>
        </w:rPr>
        <w:t>2）点击左侧“投标响应”菜单后，点击“制作标书”按钮，如下图：</w:t>
      </w:r>
    </w:p>
    <w:p/>
    <w:p/>
    <w:p>
      <w:r>
        <w:drawing>
          <wp:inline distT="0" distB="0" distL="114300" distR="114300">
            <wp:extent cx="6113780" cy="2297430"/>
            <wp:effectExtent l="0" t="0" r="1270" b="7620"/>
            <wp:docPr id="3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3）在制作标书工具中导入商务技术文件。 如下图：</w:t>
      </w:r>
    </w:p>
    <w:p>
      <w:r>
        <w:rPr>
          <w:rFonts w:hint="eastAsia"/>
        </w:rPr>
        <w:t>注意：点击导入其他响应文件按钮，可以继续添加其他投标文件。</w:t>
      </w:r>
    </w:p>
    <w:p/>
    <w:p>
      <w:r>
        <w:drawing>
          <wp:inline distT="0" distB="0" distL="114300" distR="114300">
            <wp:extent cx="6120130" cy="2798445"/>
            <wp:effectExtent l="0" t="0" r="13970" b="1905"/>
            <wp:docPr id="3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4"/>
          <w:szCs w:val="24"/>
        </w:rPr>
      </w:pPr>
    </w:p>
    <w:p>
      <w:r>
        <w:rPr>
          <w:rFonts w:hint="eastAsia"/>
        </w:rPr>
        <w:t>4）绑定指标</w:t>
      </w:r>
    </w:p>
    <w:p>
      <w:r>
        <w:rPr>
          <w:rFonts w:hint="eastAsia"/>
        </w:rPr>
        <w:t>为方便专家评审时快速找到评审指标，建议对投标文件进行指标绑定。在绑定指标页面，右侧编辑内容处，选中需要绑定的内容后，点击左侧指标名称处的“绑定”按钮，进行指标绑定。如下图：</w:t>
      </w:r>
    </w:p>
    <w:p/>
    <w:p>
      <w:r>
        <w:drawing>
          <wp:inline distT="0" distB="0" distL="114300" distR="114300">
            <wp:extent cx="6102350" cy="3361055"/>
            <wp:effectExtent l="0" t="0" r="12700" b="10795"/>
            <wp:docPr id="3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02350" cy="336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5）绑定指标成功后，可点击左侧指标名称处的“定位”按钮，定位查看绑定内容。如下图：</w:t>
      </w:r>
    </w:p>
    <w:p/>
    <w:p>
      <w:r>
        <w:drawing>
          <wp:inline distT="0" distB="0" distL="114300" distR="114300">
            <wp:extent cx="6108065" cy="3343910"/>
            <wp:effectExtent l="0" t="0" r="6985" b="8890"/>
            <wp:docPr id="3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6）如果需要删除绑定关系，点击“</w:t>
      </w:r>
      <w:r>
        <w:drawing>
          <wp:inline distT="0" distB="0" distL="114300" distR="114300">
            <wp:extent cx="295275" cy="238125"/>
            <wp:effectExtent l="0" t="0" r="9525" b="9525"/>
            <wp:docPr id="3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”按钮，即可删除指标绑定关系。如下图：</w:t>
      </w:r>
    </w:p>
    <w:p>
      <w:r>
        <w:drawing>
          <wp:inline distT="0" distB="0" distL="114300" distR="114300">
            <wp:extent cx="6108065" cy="3343910"/>
            <wp:effectExtent l="0" t="0" r="6985" b="8890"/>
            <wp:docPr id="4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7）经济标投标，填写开标一览表。</w:t>
      </w:r>
    </w:p>
    <w:p/>
    <w:p>
      <w:r>
        <w:drawing>
          <wp:inline distT="0" distB="0" distL="114300" distR="114300">
            <wp:extent cx="6110605" cy="3362960"/>
            <wp:effectExtent l="0" t="0" r="4445" b="8890"/>
            <wp:docPr id="4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336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</w:pPr>
      <w:bookmarkStart w:id="43" w:name="_Toc4558"/>
      <w:bookmarkStart w:id="44" w:name="_Toc6792"/>
      <w:r>
        <w:rPr>
          <w:rFonts w:hint="eastAsia"/>
        </w:rPr>
        <w:t>4.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.扫码签章（签名/签章）</w:t>
      </w:r>
      <w:bookmarkEnd w:id="43"/>
      <w:bookmarkEnd w:id="44"/>
    </w:p>
    <w:p>
      <w:r>
        <w:rPr>
          <w:rFonts w:hint="eastAsia"/>
        </w:rPr>
        <w:t>1）在合成签章页，点击“签章”按钮，弹出扫码签章弹窗，如下图：</w:t>
      </w:r>
    </w:p>
    <w:p/>
    <w:p>
      <w:r>
        <w:drawing>
          <wp:inline distT="0" distB="0" distL="114300" distR="114300">
            <wp:extent cx="6108700" cy="2732405"/>
            <wp:effectExtent l="0" t="0" r="6350" b="10795"/>
            <wp:docPr id="4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2）弹出CA电子签章界面，点击“扫码签章”，弹出扫码签章二维码，如下图：</w:t>
      </w:r>
    </w:p>
    <w:p/>
    <w:p>
      <w:r>
        <w:drawing>
          <wp:inline distT="0" distB="0" distL="114300" distR="114300">
            <wp:extent cx="6108065" cy="3305175"/>
            <wp:effectExtent l="0" t="0" r="6985" b="9525"/>
            <wp:docPr id="4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2"/>
        </w:numPr>
      </w:pPr>
      <w:r>
        <w:rPr>
          <w:rFonts w:hint="eastAsia"/>
        </w:rPr>
        <w:t>打开手机,登录中招互连APP，点击扫一扫功能，识别上图二维码，手机端输入正确的证书密码后，弹出签章信息，如下图：</w:t>
      </w:r>
    </w:p>
    <w:p/>
    <w:p>
      <w:r>
        <w:drawing>
          <wp:inline distT="0" distB="0" distL="114300" distR="114300">
            <wp:extent cx="6108065" cy="3336925"/>
            <wp:effectExtent l="0" t="0" r="6985" b="15875"/>
            <wp:docPr id="4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numPr>
          <w:ilvl w:val="0"/>
          <w:numId w:val="2"/>
        </w:numPr>
      </w:pPr>
      <w:r>
        <w:rPr>
          <w:rFonts w:hint="eastAsia"/>
        </w:rPr>
        <w:t>选择签章类型和签章图片（签名/签章），点击“确定”按钮后，拖动电子签章，在页面想要签署的位置点下鼠标左键，完成签署。</w:t>
      </w:r>
    </w:p>
    <w:p>
      <w:r>
        <w:drawing>
          <wp:inline distT="0" distB="0" distL="114300" distR="114300">
            <wp:extent cx="6113780" cy="3220720"/>
            <wp:effectExtent l="0" t="0" r="1270" b="17780"/>
            <wp:docPr id="5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rPr>
          <w:rFonts w:hint="eastAsia"/>
        </w:rPr>
        <w:t>5）点击右上角“完成签章”，即退出签章页面。如下图：</w:t>
      </w:r>
    </w:p>
    <w:p/>
    <w:p>
      <w:r>
        <w:drawing>
          <wp:inline distT="0" distB="0" distL="114300" distR="114300">
            <wp:extent cx="6102985" cy="3360420"/>
            <wp:effectExtent l="0" t="0" r="12065" b="11430"/>
            <wp:docPr id="5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02985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45" w:name="_Toc11514"/>
      <w:bookmarkStart w:id="46" w:name="_Toc5361"/>
      <w:r>
        <w:rPr>
          <w:rFonts w:hint="eastAsia"/>
        </w:rPr>
        <w:t>4.</w:t>
      </w:r>
      <w:r>
        <w:rPr>
          <w:rFonts w:hint="eastAsia"/>
          <w:lang w:val="en-US" w:eastAsia="zh-CN"/>
        </w:rPr>
        <w:t>7</w:t>
      </w:r>
      <w:r>
        <w:rPr>
          <w:rFonts w:hint="eastAsia"/>
        </w:rPr>
        <w:t>.扫码加密</w:t>
      </w:r>
      <w:bookmarkEnd w:id="45"/>
      <w:bookmarkEnd w:id="46"/>
    </w:p>
    <w:p>
      <w:r>
        <w:rPr>
          <w:rFonts w:hint="eastAsia"/>
        </w:rPr>
        <w:t>注：投标时间截止后，将不能投递标书，请密切关注投标截止时间。</w:t>
      </w:r>
    </w:p>
    <w:p>
      <w:r>
        <w:rPr>
          <w:rFonts w:hint="eastAsia"/>
        </w:rPr>
        <w:t>1）在合成签章页面，点击左下角“生成标书”按钮，弹出投标检查页面，点击“生成标书”按钮。如下图：</w:t>
      </w:r>
    </w:p>
    <w:p/>
    <w:p>
      <w:pPr>
        <w:pStyle w:val="21"/>
        <w:ind w:firstLine="0" w:firstLineChars="0"/>
      </w:pPr>
      <w:r>
        <w:drawing>
          <wp:inline distT="0" distB="0" distL="114300" distR="114300">
            <wp:extent cx="6108065" cy="3343910"/>
            <wp:effectExtent l="0" t="0" r="6985" b="8890"/>
            <wp:docPr id="5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ind w:firstLine="0" w:firstLineChars="0"/>
      </w:pPr>
    </w:p>
    <w:p>
      <w:pPr>
        <w:rPr>
          <w:rFonts w:ascii="微软雅黑" w:hAnsi="微软雅黑" w:eastAsia="微软雅黑"/>
          <w:sz w:val="24"/>
          <w:szCs w:val="24"/>
        </w:rPr>
      </w:pPr>
    </w:p>
    <w:p>
      <w:pPr>
        <w:pStyle w:val="21"/>
        <w:ind w:firstLine="0" w:firstLineChars="0"/>
      </w:pPr>
      <w:r>
        <w:rPr>
          <w:rFonts w:hint="eastAsia"/>
        </w:rPr>
        <w:t>2）弹出加密二维码，如下图：</w:t>
      </w:r>
    </w:p>
    <w:p/>
    <w:p>
      <w:r>
        <w:drawing>
          <wp:inline distT="0" distB="0" distL="114300" distR="114300">
            <wp:extent cx="6107430" cy="3347085"/>
            <wp:effectExtent l="0" t="0" r="7620" b="571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07430" cy="334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3）打开手机，登录中招互连APP，点击扫一扫功能，识别上图二维码，手机端输入正确的证书密码后，生成标书成功。如下图：</w:t>
      </w:r>
    </w:p>
    <w:p/>
    <w:p>
      <w:r>
        <w:drawing>
          <wp:inline distT="0" distB="0" distL="114300" distR="114300">
            <wp:extent cx="6116955" cy="3047365"/>
            <wp:effectExtent l="0" t="0" r="17145" b="635"/>
            <wp:docPr id="56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304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4</w:t>
      </w:r>
      <w:r>
        <w:t>）</w:t>
      </w:r>
      <w:r>
        <w:rPr>
          <w:rFonts w:hint="eastAsia"/>
        </w:rPr>
        <w:t>点击“立即投标”，弹出确认要立即投标对话框，点击“确定”。如下图：</w:t>
      </w:r>
    </w:p>
    <w:p/>
    <w:p>
      <w:r>
        <w:drawing>
          <wp:inline distT="0" distB="0" distL="114300" distR="114300">
            <wp:extent cx="6104890" cy="2964815"/>
            <wp:effectExtent l="0" t="0" r="10160" b="6985"/>
            <wp:docPr id="5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04890" cy="29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5</w:t>
      </w:r>
      <w:r>
        <w:t>）</w:t>
      </w:r>
      <w:r>
        <w:rPr>
          <w:rFonts w:hint="eastAsia"/>
        </w:rPr>
        <w:t>页面顶部提示“提交成功”，投标完成。可以导出投标保障信封和可查看投标回执。如下图：</w:t>
      </w:r>
    </w:p>
    <w:p/>
    <w:p>
      <w:r>
        <w:drawing>
          <wp:inline distT="0" distB="0" distL="114300" distR="114300">
            <wp:extent cx="6108065" cy="3323590"/>
            <wp:effectExtent l="0" t="0" r="6985" b="10160"/>
            <wp:docPr id="5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3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332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47" w:name="_Toc26234"/>
      <w:bookmarkStart w:id="48" w:name="_Toc11035"/>
      <w:r>
        <w:rPr>
          <w:rFonts w:hint="eastAsia"/>
        </w:rPr>
        <w:t>4.</w:t>
      </w:r>
      <w:r>
        <w:rPr>
          <w:rFonts w:hint="eastAsia"/>
          <w:lang w:val="en-US" w:eastAsia="zh-CN"/>
        </w:rPr>
        <w:t>8</w:t>
      </w:r>
      <w:r>
        <w:rPr>
          <w:rFonts w:hint="eastAsia"/>
        </w:rPr>
        <w:t>.</w:t>
      </w:r>
      <w:bookmarkEnd w:id="47"/>
      <w:r>
        <w:rPr>
          <w:rFonts w:hint="eastAsia"/>
        </w:rPr>
        <w:t>扫码解密</w:t>
      </w:r>
      <w:bookmarkEnd w:id="48"/>
    </w:p>
    <w:p>
      <w:r>
        <w:rPr>
          <w:rFonts w:hint="eastAsia"/>
        </w:rPr>
        <w:t>待投标结束后，等待项目经理开启开标，投标人在投标客户端完成解密。</w:t>
      </w:r>
    </w:p>
    <w:p>
      <w:r>
        <w:rPr>
          <w:rFonts w:hint="eastAsia"/>
        </w:rPr>
        <w:t>1）开标时间开始，投标人点击左侧“开标”菜单，点击“进入开标室”，如下图：</w:t>
      </w:r>
    </w:p>
    <w:p/>
    <w:p>
      <w:r>
        <w:drawing>
          <wp:inline distT="0" distB="0" distL="114300" distR="114300">
            <wp:extent cx="6107430" cy="3378835"/>
            <wp:effectExtent l="0" t="0" r="7620" b="12065"/>
            <wp:docPr id="6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07430" cy="337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2）进入开标室，点击“解密”按钮，弹出解密二维码，如下图：</w:t>
      </w:r>
    </w:p>
    <w:p/>
    <w:p>
      <w:r>
        <w:drawing>
          <wp:inline distT="0" distB="0" distL="114300" distR="114300">
            <wp:extent cx="6110605" cy="3329305"/>
            <wp:effectExtent l="0" t="0" r="4445" b="4445"/>
            <wp:docPr id="6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3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332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3</w:t>
      </w:r>
      <w:r>
        <w:t>）</w:t>
      </w:r>
      <w:r>
        <w:rPr>
          <w:rFonts w:hint="eastAsia"/>
        </w:rPr>
        <w:t>打开手机,登录中招互连APP，点击扫一扫功能，识别上图二维码，手机端输入正确的证书密码后，完成解密。解密成功可查看到标段变为已解密状态，如下图：</w:t>
      </w:r>
    </w:p>
    <w:p/>
    <w:p>
      <w:r>
        <w:drawing>
          <wp:inline distT="0" distB="0" distL="114300" distR="114300">
            <wp:extent cx="6120130" cy="3354705"/>
            <wp:effectExtent l="0" t="0" r="13970" b="17145"/>
            <wp:docPr id="62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5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5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宋体"/>
          <w:kern w:val="0"/>
          <w:sz w:val="24"/>
          <w:szCs w:val="24"/>
        </w:rPr>
      </w:pPr>
    </w:p>
    <w:p>
      <w:r>
        <w:rPr>
          <w:rFonts w:hint="eastAsia"/>
        </w:rPr>
        <w:t>4）等待项目经理点击“完成开标并上传”，投标人点击“查看开标结果”可以看到所有投标人的开标一览表情况，如下图：</w:t>
      </w:r>
    </w:p>
    <w:p/>
    <w:p>
      <w:r>
        <w:drawing>
          <wp:inline distT="0" distB="0" distL="114300" distR="114300">
            <wp:extent cx="6108065" cy="3344545"/>
            <wp:effectExtent l="0" t="0" r="698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PS:哪个证书投标加密，则用哪个证书解密，否则解密不成功。</w:t>
      </w:r>
    </w:p>
    <w:p>
      <w:pPr>
        <w:pStyle w:val="3"/>
      </w:pPr>
      <w:bookmarkStart w:id="49" w:name="_Toc1337"/>
      <w:bookmarkStart w:id="50" w:name="_Toc24735"/>
      <w:r>
        <w:rPr>
          <w:rFonts w:hint="eastAsia"/>
        </w:rPr>
        <w:t>4.</w:t>
      </w:r>
      <w:r>
        <w:rPr>
          <w:rFonts w:hint="eastAsia"/>
          <w:lang w:val="en-US" w:eastAsia="zh-CN"/>
        </w:rPr>
        <w:t>9</w:t>
      </w:r>
      <w:r>
        <w:rPr>
          <w:rFonts w:hint="eastAsia"/>
        </w:rPr>
        <w:t>.扫码撤章（签名/签章）</w:t>
      </w:r>
      <w:bookmarkEnd w:id="49"/>
      <w:bookmarkEnd w:id="50"/>
    </w:p>
    <w:p>
      <w:r>
        <w:rPr>
          <w:rFonts w:hint="eastAsia"/>
        </w:rPr>
        <w:t>1）在CA电子签章界面，点击右上角“扫码撤章”按钮，即可弹出扫码撤章二维码，如下图：</w:t>
      </w:r>
    </w:p>
    <w:p/>
    <w:p>
      <w:r>
        <w:drawing>
          <wp:inline distT="0" distB="0" distL="114300" distR="114300">
            <wp:extent cx="6108065" cy="3346450"/>
            <wp:effectExtent l="0" t="0" r="6985" b="635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2）打开手机,登录中招互连APP，点击扫一扫功能，识别上图二维码，手机端输入正确的证书密码后，完成撤章。如下图：</w:t>
      </w:r>
    </w:p>
    <w:p/>
    <w:p>
      <w:r>
        <w:drawing>
          <wp:inline distT="0" distB="0" distL="114300" distR="114300">
            <wp:extent cx="6104890" cy="3348990"/>
            <wp:effectExtent l="0" t="0" r="10160" b="381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04890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highlight w:val="yellow"/>
        </w:rPr>
      </w:pPr>
      <w:r>
        <w:rPr>
          <w:rFonts w:hint="eastAsia"/>
          <w:highlight w:val="yellow"/>
        </w:rPr>
        <w:t>PS:补发的证书（即换手机后证书重新安装）不可撤原证书签署的章</w:t>
      </w:r>
    </w:p>
    <w:p>
      <w:pPr>
        <w:pStyle w:val="3"/>
      </w:pPr>
      <w:bookmarkStart w:id="51" w:name="_Toc11525"/>
      <w:bookmarkStart w:id="52" w:name="_Toc32635"/>
      <w:r>
        <w:rPr>
          <w:rFonts w:hint="eastAsia"/>
        </w:rPr>
        <w:t>4.1</w:t>
      </w:r>
      <w:r>
        <w:rPr>
          <w:rFonts w:hint="eastAsia"/>
          <w:lang w:val="en-US" w:eastAsia="zh-CN"/>
        </w:rPr>
        <w:t>0</w:t>
      </w:r>
      <w:r>
        <w:rPr>
          <w:rFonts w:hint="eastAsia"/>
        </w:rPr>
        <w:t>.扫码撤标</w:t>
      </w:r>
      <w:bookmarkEnd w:id="51"/>
      <w:bookmarkEnd w:id="52"/>
    </w:p>
    <w:p>
      <w:r>
        <w:rPr>
          <w:rFonts w:hint="eastAsia"/>
        </w:rPr>
        <w:t>1）投标完成后，投标人发现投标文件信息错误等情况时，可点击“投标响应”菜单进入页标段后点击“查看投标结果”，弹出投标结果弹窗，如下图：</w:t>
      </w:r>
    </w:p>
    <w:p/>
    <w:p>
      <w:r>
        <w:drawing>
          <wp:inline distT="0" distB="0" distL="114300" distR="114300">
            <wp:extent cx="6104890" cy="3345180"/>
            <wp:effectExtent l="0" t="0" r="10160" b="762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0489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highlight w:val="yellow"/>
        </w:rPr>
      </w:pPr>
      <w:r>
        <w:rPr>
          <w:rFonts w:hint="eastAsia"/>
          <w:highlight w:val="yellow"/>
        </w:rPr>
        <w:t>2）点击“撤标”按钮，弹出撤标二维码，如下图：</w:t>
      </w:r>
    </w:p>
    <w:p/>
    <w:p>
      <w:r>
        <w:drawing>
          <wp:inline distT="0" distB="0" distL="114300" distR="114300">
            <wp:extent cx="6106160" cy="3354070"/>
            <wp:effectExtent l="0" t="0" r="8890" b="1778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335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3）</w:t>
      </w:r>
      <w:r>
        <w:rPr>
          <w:rFonts w:hint="eastAsia"/>
        </w:rPr>
        <w:t>打开手机,登录中招互连APP，点击扫一扫功能，识别上图二维码，手机端输入正确的证书密码后，完成撤标。如下图：</w:t>
      </w:r>
    </w:p>
    <w:p>
      <w:r>
        <w:drawing>
          <wp:inline distT="0" distB="0" distL="114300" distR="114300">
            <wp:extent cx="6108065" cy="3344545"/>
            <wp:effectExtent l="0" t="0" r="6985" b="825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ascii="微软雅黑" w:hAnsi="微软雅黑" w:eastAsia="微软雅黑" w:cs="宋体"/>
          <w:kern w:val="0"/>
          <w:sz w:val="24"/>
          <w:szCs w:val="24"/>
        </w:rPr>
      </w:pPr>
    </w:p>
    <w:p>
      <w:pPr>
        <w:rPr>
          <w:rFonts w:ascii="微软雅黑" w:hAnsi="微软雅黑" w:eastAsia="微软雅黑" w:cs="宋体"/>
          <w:kern w:val="0"/>
          <w:sz w:val="24"/>
          <w:szCs w:val="24"/>
        </w:rPr>
      </w:pPr>
    </w:p>
    <w:p>
      <w:pPr>
        <w:pStyle w:val="3"/>
      </w:pPr>
      <w:bookmarkStart w:id="53" w:name="_Toc11874"/>
      <w:r>
        <w:rPr>
          <w:rFonts w:hint="eastAsia"/>
        </w:rPr>
        <w:t>4.1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.澄清答疑</w:t>
      </w:r>
      <w:bookmarkEnd w:id="53"/>
    </w:p>
    <w:p>
      <w:r>
        <w:rPr>
          <w:rFonts w:hint="eastAsia"/>
        </w:rPr>
        <w:t>1）依次点击我的项目-查看，进入该项目的“澄清答疑”菜单，如下图：</w:t>
      </w:r>
    </w:p>
    <w:p/>
    <w:p>
      <w:r>
        <w:drawing>
          <wp:inline distT="0" distB="0" distL="114300" distR="114300">
            <wp:extent cx="6108065" cy="3359785"/>
            <wp:effectExtent l="0" t="0" r="6985" b="12065"/>
            <wp:docPr id="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335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2）打开“澄清答疑”菜单，点击右上角“提问”，弹出我的问题对话框，投标人输入问题后，点击“提交”按钮，如下图：</w:t>
      </w:r>
    </w:p>
    <w:p/>
    <w:p>
      <w:r>
        <w:drawing>
          <wp:inline distT="0" distB="0" distL="114300" distR="114300">
            <wp:extent cx="6108065" cy="3333750"/>
            <wp:effectExtent l="0" t="0" r="6985" b="0"/>
            <wp:docPr id="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3</w:t>
      </w:r>
      <w:r>
        <w:t>）</w:t>
      </w:r>
      <w:r>
        <w:rPr>
          <w:rFonts w:hint="eastAsia"/>
        </w:rPr>
        <w:t>项目经理发布的澄清会在“澄清答疑”菜单处有明显的提示，投标人点开“答疑补遗”子菜单，点击“查看”，弹出对话框，添加回执文件，点击“回执”。如下图：</w:t>
      </w:r>
    </w:p>
    <w:p/>
    <w:p>
      <w:pPr>
        <w:tabs>
          <w:tab w:val="left" w:pos="2575"/>
        </w:tabs>
        <w:jc w:val="left"/>
      </w:pPr>
    </w:p>
    <w:p>
      <w:r>
        <w:drawing>
          <wp:inline distT="0" distB="0" distL="114300" distR="114300">
            <wp:extent cx="6104890" cy="3350260"/>
            <wp:effectExtent l="0" t="0" r="10160" b="2540"/>
            <wp:docPr id="4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104890" cy="335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3</w:t>
      </w:r>
      <w:r>
        <w:t>）</w:t>
      </w:r>
      <w:r>
        <w:rPr>
          <w:rFonts w:hint="eastAsia"/>
        </w:rPr>
        <w:t>评标过程中，若专家发起询标，投标人依次点开“澄清答疑”-“询标函”。根据询标内容，上传询标函。如下图：</w:t>
      </w:r>
    </w:p>
    <w:p/>
    <w:p>
      <w:r>
        <w:drawing>
          <wp:inline distT="0" distB="0" distL="114300" distR="114300">
            <wp:extent cx="6104890" cy="3340735"/>
            <wp:effectExtent l="0" t="0" r="10160" b="12065"/>
            <wp:docPr id="5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5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104890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pStyle w:val="3"/>
      </w:pPr>
      <w:bookmarkStart w:id="54" w:name="_Toc25129"/>
      <w:r>
        <w:rPr>
          <w:rFonts w:hint="eastAsia"/>
        </w:rPr>
        <w:t>4.1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.多轮报价</w:t>
      </w:r>
      <w:bookmarkEnd w:id="54"/>
    </w:p>
    <w:p>
      <w:r>
        <w:rPr>
          <w:rFonts w:hint="eastAsia"/>
        </w:rPr>
        <w:t>1）若标段开启了多轮报价，投标人先打开“开标”菜单，然后点击“多轮报价”。如下图：</w:t>
      </w:r>
    </w:p>
    <w:p>
      <w:r>
        <w:drawing>
          <wp:inline distT="0" distB="0" distL="114300" distR="114300">
            <wp:extent cx="6104255" cy="3350260"/>
            <wp:effectExtent l="0" t="0" r="10795" b="2540"/>
            <wp:docPr id="6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7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04255" cy="335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3"/>
        </w:numPr>
      </w:pPr>
      <w:r>
        <w:rPr>
          <w:rFonts w:hint="eastAsia"/>
        </w:rPr>
        <w:t>弹出二次报价界面，在规定时间内填写报价，点击“保存”按钮，页面顶部提示保存成功。如下图：</w:t>
      </w:r>
    </w:p>
    <w:p>
      <w:r>
        <w:drawing>
          <wp:inline distT="0" distB="0" distL="114300" distR="114300">
            <wp:extent cx="6120130" cy="3353435"/>
            <wp:effectExtent l="0" t="0" r="13970" b="18415"/>
            <wp:docPr id="6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9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5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3"/>
        </w:numPr>
      </w:pPr>
      <w:r>
        <w:rPr>
          <w:rFonts w:hint="eastAsia"/>
        </w:rPr>
        <w:t>打开签章页面，点击“签章”。如下图：</w:t>
      </w:r>
    </w:p>
    <w:p/>
    <w:p>
      <w:r>
        <w:drawing>
          <wp:inline distT="0" distB="0" distL="114300" distR="114300">
            <wp:extent cx="6108065" cy="3206750"/>
            <wp:effectExtent l="0" t="0" r="6985" b="12700"/>
            <wp:docPr id="6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0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</w:pPr>
      <w:r>
        <w:rPr>
          <w:rFonts w:hint="eastAsia"/>
        </w:rPr>
        <w:t>弹出CA电子签章界面，点击“扫码签章”，弹出扫码签章二维码，如下图：</w:t>
      </w:r>
    </w:p>
    <w:p/>
    <w:p>
      <w:r>
        <w:drawing>
          <wp:inline distT="0" distB="0" distL="114300" distR="114300">
            <wp:extent cx="6108065" cy="3343275"/>
            <wp:effectExtent l="0" t="0" r="6985" b="9525"/>
            <wp:docPr id="6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1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</w:pPr>
      <w:r>
        <w:rPr>
          <w:rFonts w:hint="eastAsia"/>
        </w:rPr>
        <w:t>打开手机，登录中招互连APP，点击扫一扫功能，识别上图二维码，手机端输入正确的证书密码后，弹出签章信息。选择签章类型和签章图片（签名/签章），点击“确定”按钮后，拖动电子签章，在页面想要签署的位置点下鼠标左键，完成签署。最后再点击“完成签章”按钮。如下图：</w:t>
      </w:r>
    </w:p>
    <w:p>
      <w:r>
        <w:drawing>
          <wp:inline distT="0" distB="0" distL="114300" distR="114300">
            <wp:extent cx="6104890" cy="3349625"/>
            <wp:effectExtent l="0" t="0" r="10160" b="3175"/>
            <wp:docPr id="6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2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104890" cy="334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6）签章完成后，点击提交“报价”按钮。如下图：</w:t>
      </w:r>
    </w:p>
    <w:p>
      <w:r>
        <w:drawing>
          <wp:inline distT="0" distB="0" distL="114300" distR="114300">
            <wp:extent cx="6104255" cy="3696970"/>
            <wp:effectExtent l="0" t="0" r="10795" b="17780"/>
            <wp:docPr id="7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3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104255" cy="369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pPr>
        <w:pStyle w:val="3"/>
      </w:pPr>
      <w:bookmarkStart w:id="55" w:name="_Toc7311"/>
      <w:r>
        <w:rPr>
          <w:rFonts w:hint="eastAsia"/>
        </w:rPr>
        <w:t>4.1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.聊天室</w:t>
      </w:r>
      <w:bookmarkEnd w:id="55"/>
    </w:p>
    <w:p>
      <w:r>
        <w:rPr>
          <w:rFonts w:hint="eastAsia"/>
        </w:rPr>
        <w:t>项目经理如果开启了聊天室功能，投标人可在开标室里点击左下角“聊天室”，可满足投标人及时收发消息，增加互动性。</w:t>
      </w:r>
    </w:p>
    <w:p/>
    <w:p>
      <w:r>
        <w:drawing>
          <wp:inline distT="0" distB="0" distL="114300" distR="114300">
            <wp:extent cx="6118860" cy="3361055"/>
            <wp:effectExtent l="0" t="0" r="15240" b="10795"/>
            <wp:docPr id="7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4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336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pStyle w:val="3"/>
      </w:pPr>
      <w:bookmarkStart w:id="56" w:name="_Toc26265"/>
      <w:r>
        <w:rPr>
          <w:rFonts w:hint="eastAsia"/>
        </w:rPr>
        <w:t>4</w:t>
      </w:r>
      <w:r>
        <w:t>.1</w:t>
      </w:r>
      <w:r>
        <w:rPr>
          <w:rFonts w:hint="eastAsia"/>
          <w:lang w:val="en-US" w:eastAsia="zh-CN"/>
        </w:rPr>
        <w:t>4</w:t>
      </w:r>
      <w:r>
        <w:t>.</w:t>
      </w:r>
      <w:r>
        <w:rPr>
          <w:rFonts w:hint="eastAsia"/>
        </w:rPr>
        <w:t>视频询标响应</w:t>
      </w:r>
      <w:bookmarkEnd w:id="56"/>
    </w:p>
    <w:p>
      <w:pPr>
        <w:rPr>
          <w:rFonts w:hint="eastAsia"/>
        </w:rPr>
      </w:pPr>
      <w:r>
        <w:rPr>
          <w:rFonts w:hint="eastAsia"/>
        </w:rPr>
        <w:t>收到评标委员会发送的询标邀请消息后，请登</w:t>
      </w:r>
      <w:r>
        <w:rPr>
          <w:rFonts w:hint="eastAsia"/>
          <w:lang w:val="en-US" w:eastAsia="zh-CN"/>
        </w:rPr>
        <w:t>录</w:t>
      </w:r>
      <w:r>
        <w:rPr>
          <w:rFonts w:hint="eastAsia"/>
        </w:rPr>
        <w:t>客户端，在开标环节点击进入会议室等待评标委员进入</w:t>
      </w:r>
    </w:p>
    <w:p>
      <w:r>
        <w:drawing>
          <wp:inline distT="0" distB="0" distL="0" distR="0">
            <wp:extent cx="6120130" cy="1756410"/>
            <wp:effectExtent l="0" t="0" r="0" b="0"/>
            <wp:docPr id="5184652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465226" name="图片 1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5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6120130" cy="3115310"/>
            <wp:effectExtent l="0" t="0" r="0" b="8890"/>
            <wp:docPr id="8016361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636132" name="图片 1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1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注意事项：评审专家组进入会议室是无法打开视频和屏幕的，只能通过语音交流</w:t>
      </w:r>
    </w:p>
    <w:sectPr>
      <w:footerReference r:id="rId3" w:type="default"/>
      <w:pgSz w:w="11906" w:h="16838"/>
      <w:pgMar w:top="1134" w:right="1134" w:bottom="851" w:left="1134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548135350"/>
    </w:sdtPr>
    <w:sdtContent>
      <w:p>
        <w:pPr>
          <w:pStyle w:val="1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44</w:t>
        </w:r>
        <w:r>
          <w:fldChar w:fldCharType="end"/>
        </w:r>
      </w:p>
    </w:sdtContent>
  </w:sdt>
  <w:p>
    <w:pPr>
      <w:pStyle w:val="1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D1FC86D"/>
    <w:multiLevelType w:val="singleLevel"/>
    <w:tmpl w:val="ED1FC86D"/>
    <w:lvl w:ilvl="0" w:tentative="0">
      <w:start w:val="3"/>
      <w:numFmt w:val="decimal"/>
      <w:suff w:val="nothing"/>
      <w:lvlText w:val="%1）"/>
      <w:lvlJc w:val="left"/>
    </w:lvl>
  </w:abstractNum>
  <w:abstractNum w:abstractNumId="1">
    <w:nsid w:val="2AF90D4E"/>
    <w:multiLevelType w:val="singleLevel"/>
    <w:tmpl w:val="2AF90D4E"/>
    <w:lvl w:ilvl="0" w:tentative="0">
      <w:start w:val="2"/>
      <w:numFmt w:val="decimal"/>
      <w:suff w:val="nothing"/>
      <w:lvlText w:val="%1）"/>
      <w:lvlJc w:val="left"/>
    </w:lvl>
  </w:abstractNum>
  <w:abstractNum w:abstractNumId="2">
    <w:nsid w:val="475EABBA"/>
    <w:multiLevelType w:val="singleLevel"/>
    <w:tmpl w:val="475EABBA"/>
    <w:lvl w:ilvl="0" w:tentative="0">
      <w:start w:val="2"/>
      <w:numFmt w:val="decimal"/>
      <w:suff w:val="nothing"/>
      <w:lvlText w:val="%1）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JjY2IwN2MzZTU1NDBkNjYwYmUzNTE1MWMxZDVhOTIifQ=="/>
  </w:docVars>
  <w:rsids>
    <w:rsidRoot w:val="00F369B1"/>
    <w:rsid w:val="0000145C"/>
    <w:rsid w:val="00002B6E"/>
    <w:rsid w:val="000042BD"/>
    <w:rsid w:val="00004903"/>
    <w:rsid w:val="00007518"/>
    <w:rsid w:val="00010426"/>
    <w:rsid w:val="00010594"/>
    <w:rsid w:val="00011F09"/>
    <w:rsid w:val="00015139"/>
    <w:rsid w:val="000177DE"/>
    <w:rsid w:val="000203E9"/>
    <w:rsid w:val="00020908"/>
    <w:rsid w:val="0002215F"/>
    <w:rsid w:val="00024858"/>
    <w:rsid w:val="000258EA"/>
    <w:rsid w:val="00025951"/>
    <w:rsid w:val="000279E4"/>
    <w:rsid w:val="00033A99"/>
    <w:rsid w:val="00033E92"/>
    <w:rsid w:val="0003494E"/>
    <w:rsid w:val="00036C22"/>
    <w:rsid w:val="0003781C"/>
    <w:rsid w:val="00037B8C"/>
    <w:rsid w:val="000404D6"/>
    <w:rsid w:val="000404DE"/>
    <w:rsid w:val="00042497"/>
    <w:rsid w:val="00043717"/>
    <w:rsid w:val="0004470C"/>
    <w:rsid w:val="000464CA"/>
    <w:rsid w:val="00047166"/>
    <w:rsid w:val="00050D6E"/>
    <w:rsid w:val="000522A9"/>
    <w:rsid w:val="00053175"/>
    <w:rsid w:val="000534F5"/>
    <w:rsid w:val="00056D0A"/>
    <w:rsid w:val="00060BFC"/>
    <w:rsid w:val="000615B8"/>
    <w:rsid w:val="00061811"/>
    <w:rsid w:val="0006485E"/>
    <w:rsid w:val="00066C77"/>
    <w:rsid w:val="000701C9"/>
    <w:rsid w:val="00070387"/>
    <w:rsid w:val="00070C31"/>
    <w:rsid w:val="00072DAC"/>
    <w:rsid w:val="000751D9"/>
    <w:rsid w:val="0007579E"/>
    <w:rsid w:val="0008274A"/>
    <w:rsid w:val="000902FF"/>
    <w:rsid w:val="00091BB7"/>
    <w:rsid w:val="0009284F"/>
    <w:rsid w:val="00093855"/>
    <w:rsid w:val="00095ACA"/>
    <w:rsid w:val="0009643B"/>
    <w:rsid w:val="000A1301"/>
    <w:rsid w:val="000A1742"/>
    <w:rsid w:val="000A5EFE"/>
    <w:rsid w:val="000A610B"/>
    <w:rsid w:val="000A6AC2"/>
    <w:rsid w:val="000C0DFD"/>
    <w:rsid w:val="000C0E99"/>
    <w:rsid w:val="000C1B18"/>
    <w:rsid w:val="000C1BAC"/>
    <w:rsid w:val="000C264E"/>
    <w:rsid w:val="000C298B"/>
    <w:rsid w:val="000C482F"/>
    <w:rsid w:val="000C4932"/>
    <w:rsid w:val="000C5275"/>
    <w:rsid w:val="000D189F"/>
    <w:rsid w:val="000D37CB"/>
    <w:rsid w:val="000D69EE"/>
    <w:rsid w:val="000E0472"/>
    <w:rsid w:val="000E487E"/>
    <w:rsid w:val="000E5CE5"/>
    <w:rsid w:val="000F2386"/>
    <w:rsid w:val="000F3675"/>
    <w:rsid w:val="000F496D"/>
    <w:rsid w:val="000F68CB"/>
    <w:rsid w:val="0010001C"/>
    <w:rsid w:val="001010DF"/>
    <w:rsid w:val="001018BB"/>
    <w:rsid w:val="00102F16"/>
    <w:rsid w:val="001037A4"/>
    <w:rsid w:val="00104536"/>
    <w:rsid w:val="0010607E"/>
    <w:rsid w:val="001070B3"/>
    <w:rsid w:val="001071A3"/>
    <w:rsid w:val="00113322"/>
    <w:rsid w:val="00115C4C"/>
    <w:rsid w:val="0012151C"/>
    <w:rsid w:val="00121801"/>
    <w:rsid w:val="0012234D"/>
    <w:rsid w:val="001225A9"/>
    <w:rsid w:val="00122A4F"/>
    <w:rsid w:val="001258D3"/>
    <w:rsid w:val="00126E9D"/>
    <w:rsid w:val="00130825"/>
    <w:rsid w:val="0013471E"/>
    <w:rsid w:val="00134848"/>
    <w:rsid w:val="00134A50"/>
    <w:rsid w:val="00134EA6"/>
    <w:rsid w:val="00135112"/>
    <w:rsid w:val="00136F55"/>
    <w:rsid w:val="00141C86"/>
    <w:rsid w:val="00143620"/>
    <w:rsid w:val="00144067"/>
    <w:rsid w:val="00150E73"/>
    <w:rsid w:val="001515DF"/>
    <w:rsid w:val="00152970"/>
    <w:rsid w:val="00152A7B"/>
    <w:rsid w:val="00153436"/>
    <w:rsid w:val="00153B04"/>
    <w:rsid w:val="00153F6F"/>
    <w:rsid w:val="00156096"/>
    <w:rsid w:val="001564B0"/>
    <w:rsid w:val="001567AA"/>
    <w:rsid w:val="001575C0"/>
    <w:rsid w:val="00161692"/>
    <w:rsid w:val="00164B25"/>
    <w:rsid w:val="00165886"/>
    <w:rsid w:val="0016663F"/>
    <w:rsid w:val="00166B48"/>
    <w:rsid w:val="00170A15"/>
    <w:rsid w:val="00170FEE"/>
    <w:rsid w:val="0018310D"/>
    <w:rsid w:val="001831A6"/>
    <w:rsid w:val="00183705"/>
    <w:rsid w:val="00187128"/>
    <w:rsid w:val="0018777A"/>
    <w:rsid w:val="00192B59"/>
    <w:rsid w:val="001A006D"/>
    <w:rsid w:val="001A2B32"/>
    <w:rsid w:val="001A33B4"/>
    <w:rsid w:val="001A4830"/>
    <w:rsid w:val="001A5C94"/>
    <w:rsid w:val="001A5DEE"/>
    <w:rsid w:val="001A5F04"/>
    <w:rsid w:val="001B49FE"/>
    <w:rsid w:val="001C083A"/>
    <w:rsid w:val="001C6567"/>
    <w:rsid w:val="001D2349"/>
    <w:rsid w:val="001D39F8"/>
    <w:rsid w:val="001D3B22"/>
    <w:rsid w:val="001D3BEA"/>
    <w:rsid w:val="001D5221"/>
    <w:rsid w:val="001D6374"/>
    <w:rsid w:val="001E4F13"/>
    <w:rsid w:val="001E580C"/>
    <w:rsid w:val="001E7C7D"/>
    <w:rsid w:val="001F396E"/>
    <w:rsid w:val="001F3FEC"/>
    <w:rsid w:val="001F43A4"/>
    <w:rsid w:val="001F5210"/>
    <w:rsid w:val="001F5879"/>
    <w:rsid w:val="001F7AA1"/>
    <w:rsid w:val="002020DC"/>
    <w:rsid w:val="00203947"/>
    <w:rsid w:val="00203ED4"/>
    <w:rsid w:val="002060CC"/>
    <w:rsid w:val="00207841"/>
    <w:rsid w:val="00220747"/>
    <w:rsid w:val="00220F42"/>
    <w:rsid w:val="00222B20"/>
    <w:rsid w:val="00223152"/>
    <w:rsid w:val="0022370D"/>
    <w:rsid w:val="00226BA4"/>
    <w:rsid w:val="00226C1F"/>
    <w:rsid w:val="0023041F"/>
    <w:rsid w:val="0024116D"/>
    <w:rsid w:val="002451DE"/>
    <w:rsid w:val="00245E41"/>
    <w:rsid w:val="00246540"/>
    <w:rsid w:val="0025086B"/>
    <w:rsid w:val="00252C89"/>
    <w:rsid w:val="0025433D"/>
    <w:rsid w:val="002559D4"/>
    <w:rsid w:val="002575B4"/>
    <w:rsid w:val="00260246"/>
    <w:rsid w:val="0026130D"/>
    <w:rsid w:val="00264370"/>
    <w:rsid w:val="0026484D"/>
    <w:rsid w:val="002672E4"/>
    <w:rsid w:val="002724B3"/>
    <w:rsid w:val="00273AB0"/>
    <w:rsid w:val="00276303"/>
    <w:rsid w:val="002767DB"/>
    <w:rsid w:val="0027692B"/>
    <w:rsid w:val="002804BE"/>
    <w:rsid w:val="0028076E"/>
    <w:rsid w:val="00281068"/>
    <w:rsid w:val="00282F57"/>
    <w:rsid w:val="00284E37"/>
    <w:rsid w:val="00284FD2"/>
    <w:rsid w:val="002903C0"/>
    <w:rsid w:val="002955F7"/>
    <w:rsid w:val="00295693"/>
    <w:rsid w:val="0029700B"/>
    <w:rsid w:val="002A0CC3"/>
    <w:rsid w:val="002A0EC5"/>
    <w:rsid w:val="002A4945"/>
    <w:rsid w:val="002B25D0"/>
    <w:rsid w:val="002B6B22"/>
    <w:rsid w:val="002B7544"/>
    <w:rsid w:val="002C2C59"/>
    <w:rsid w:val="002C371B"/>
    <w:rsid w:val="002C381A"/>
    <w:rsid w:val="002C49BD"/>
    <w:rsid w:val="002D36AA"/>
    <w:rsid w:val="002D4118"/>
    <w:rsid w:val="002D4983"/>
    <w:rsid w:val="002D6085"/>
    <w:rsid w:val="002D6ACE"/>
    <w:rsid w:val="002D7D52"/>
    <w:rsid w:val="002E033D"/>
    <w:rsid w:val="002E2167"/>
    <w:rsid w:val="002E739A"/>
    <w:rsid w:val="002F7945"/>
    <w:rsid w:val="00300DB6"/>
    <w:rsid w:val="003062AF"/>
    <w:rsid w:val="00307AA5"/>
    <w:rsid w:val="0031007B"/>
    <w:rsid w:val="00314724"/>
    <w:rsid w:val="00314F41"/>
    <w:rsid w:val="00317638"/>
    <w:rsid w:val="003206E4"/>
    <w:rsid w:val="0032202D"/>
    <w:rsid w:val="0032241C"/>
    <w:rsid w:val="0033044B"/>
    <w:rsid w:val="00333D5D"/>
    <w:rsid w:val="003361D6"/>
    <w:rsid w:val="0033793A"/>
    <w:rsid w:val="00337DF7"/>
    <w:rsid w:val="00344142"/>
    <w:rsid w:val="003500E3"/>
    <w:rsid w:val="003508A7"/>
    <w:rsid w:val="003526C0"/>
    <w:rsid w:val="00355B38"/>
    <w:rsid w:val="00362BBF"/>
    <w:rsid w:val="0036447C"/>
    <w:rsid w:val="00367663"/>
    <w:rsid w:val="00373287"/>
    <w:rsid w:val="00376228"/>
    <w:rsid w:val="003779AC"/>
    <w:rsid w:val="0038210E"/>
    <w:rsid w:val="00383404"/>
    <w:rsid w:val="00390BCE"/>
    <w:rsid w:val="003A118D"/>
    <w:rsid w:val="003A1529"/>
    <w:rsid w:val="003A1949"/>
    <w:rsid w:val="003A6487"/>
    <w:rsid w:val="003A6544"/>
    <w:rsid w:val="003A7EBE"/>
    <w:rsid w:val="003B5B87"/>
    <w:rsid w:val="003B79B4"/>
    <w:rsid w:val="003C442F"/>
    <w:rsid w:val="003D1D6F"/>
    <w:rsid w:val="003D2A67"/>
    <w:rsid w:val="003D48E3"/>
    <w:rsid w:val="003D566B"/>
    <w:rsid w:val="003D6B01"/>
    <w:rsid w:val="003E0B92"/>
    <w:rsid w:val="003E11DD"/>
    <w:rsid w:val="003E173D"/>
    <w:rsid w:val="003E28A6"/>
    <w:rsid w:val="003E6702"/>
    <w:rsid w:val="003F4ACA"/>
    <w:rsid w:val="003F55D7"/>
    <w:rsid w:val="003F68D7"/>
    <w:rsid w:val="00402A3D"/>
    <w:rsid w:val="004043AB"/>
    <w:rsid w:val="00411EEA"/>
    <w:rsid w:val="00413D43"/>
    <w:rsid w:val="004163A7"/>
    <w:rsid w:val="0042040E"/>
    <w:rsid w:val="00420912"/>
    <w:rsid w:val="004212E0"/>
    <w:rsid w:val="00422096"/>
    <w:rsid w:val="00425432"/>
    <w:rsid w:val="004261C9"/>
    <w:rsid w:val="00435A8A"/>
    <w:rsid w:val="00441C83"/>
    <w:rsid w:val="00443023"/>
    <w:rsid w:val="004435D6"/>
    <w:rsid w:val="00450A46"/>
    <w:rsid w:val="00456B84"/>
    <w:rsid w:val="0045753E"/>
    <w:rsid w:val="00461446"/>
    <w:rsid w:val="00461FBD"/>
    <w:rsid w:val="00464566"/>
    <w:rsid w:val="004654EA"/>
    <w:rsid w:val="00466349"/>
    <w:rsid w:val="00471DB4"/>
    <w:rsid w:val="0047590D"/>
    <w:rsid w:val="00482BA9"/>
    <w:rsid w:val="004835C7"/>
    <w:rsid w:val="00483B6E"/>
    <w:rsid w:val="00485074"/>
    <w:rsid w:val="004853FE"/>
    <w:rsid w:val="00491137"/>
    <w:rsid w:val="004956D6"/>
    <w:rsid w:val="004A064A"/>
    <w:rsid w:val="004A13A9"/>
    <w:rsid w:val="004A3732"/>
    <w:rsid w:val="004A4AAB"/>
    <w:rsid w:val="004A4FBE"/>
    <w:rsid w:val="004B14B6"/>
    <w:rsid w:val="004B4C40"/>
    <w:rsid w:val="004B5404"/>
    <w:rsid w:val="004B5956"/>
    <w:rsid w:val="004B6483"/>
    <w:rsid w:val="004C3AD2"/>
    <w:rsid w:val="004C547E"/>
    <w:rsid w:val="004C5642"/>
    <w:rsid w:val="004C73E3"/>
    <w:rsid w:val="004C74FA"/>
    <w:rsid w:val="004C7D58"/>
    <w:rsid w:val="004D023E"/>
    <w:rsid w:val="004E1BC0"/>
    <w:rsid w:val="004E22C4"/>
    <w:rsid w:val="004E2C80"/>
    <w:rsid w:val="004E3F20"/>
    <w:rsid w:val="004E635B"/>
    <w:rsid w:val="004E6991"/>
    <w:rsid w:val="004F1ACD"/>
    <w:rsid w:val="004F2857"/>
    <w:rsid w:val="004F3F21"/>
    <w:rsid w:val="004F40FB"/>
    <w:rsid w:val="004F429B"/>
    <w:rsid w:val="004F470B"/>
    <w:rsid w:val="004F475D"/>
    <w:rsid w:val="004F4C43"/>
    <w:rsid w:val="004F7A8D"/>
    <w:rsid w:val="004F7DF7"/>
    <w:rsid w:val="005005CC"/>
    <w:rsid w:val="005024F2"/>
    <w:rsid w:val="005030E8"/>
    <w:rsid w:val="00504540"/>
    <w:rsid w:val="00505562"/>
    <w:rsid w:val="0050573F"/>
    <w:rsid w:val="00506F58"/>
    <w:rsid w:val="00510873"/>
    <w:rsid w:val="0051106A"/>
    <w:rsid w:val="005110F1"/>
    <w:rsid w:val="005114DD"/>
    <w:rsid w:val="00511930"/>
    <w:rsid w:val="00512883"/>
    <w:rsid w:val="00513958"/>
    <w:rsid w:val="00517EE8"/>
    <w:rsid w:val="005220F2"/>
    <w:rsid w:val="00525A3C"/>
    <w:rsid w:val="00526340"/>
    <w:rsid w:val="00527B8E"/>
    <w:rsid w:val="00530043"/>
    <w:rsid w:val="0053237B"/>
    <w:rsid w:val="00533CD4"/>
    <w:rsid w:val="0053452F"/>
    <w:rsid w:val="00534DE1"/>
    <w:rsid w:val="00536CB8"/>
    <w:rsid w:val="00541324"/>
    <w:rsid w:val="00542BEC"/>
    <w:rsid w:val="00542D95"/>
    <w:rsid w:val="00543D73"/>
    <w:rsid w:val="00545B3A"/>
    <w:rsid w:val="005469BA"/>
    <w:rsid w:val="00547EDE"/>
    <w:rsid w:val="005530E6"/>
    <w:rsid w:val="005530F5"/>
    <w:rsid w:val="00553BFC"/>
    <w:rsid w:val="0055667A"/>
    <w:rsid w:val="005571FA"/>
    <w:rsid w:val="0056239F"/>
    <w:rsid w:val="00563B6E"/>
    <w:rsid w:val="00563FB4"/>
    <w:rsid w:val="00567E2A"/>
    <w:rsid w:val="00570239"/>
    <w:rsid w:val="005716CD"/>
    <w:rsid w:val="00573551"/>
    <w:rsid w:val="005815E7"/>
    <w:rsid w:val="005830FD"/>
    <w:rsid w:val="00584370"/>
    <w:rsid w:val="0058441C"/>
    <w:rsid w:val="00590E33"/>
    <w:rsid w:val="005956AD"/>
    <w:rsid w:val="0059663D"/>
    <w:rsid w:val="00596E8D"/>
    <w:rsid w:val="005A31CB"/>
    <w:rsid w:val="005A607D"/>
    <w:rsid w:val="005B2373"/>
    <w:rsid w:val="005B3AAA"/>
    <w:rsid w:val="005B52AD"/>
    <w:rsid w:val="005B60C1"/>
    <w:rsid w:val="005C0E42"/>
    <w:rsid w:val="005C3F67"/>
    <w:rsid w:val="005C4E34"/>
    <w:rsid w:val="005C59AB"/>
    <w:rsid w:val="005C5B36"/>
    <w:rsid w:val="005C626A"/>
    <w:rsid w:val="005C74EC"/>
    <w:rsid w:val="005D20D2"/>
    <w:rsid w:val="005D20E8"/>
    <w:rsid w:val="005D6436"/>
    <w:rsid w:val="005D6CF9"/>
    <w:rsid w:val="005E02F7"/>
    <w:rsid w:val="005E0A54"/>
    <w:rsid w:val="005E35FF"/>
    <w:rsid w:val="005E48AB"/>
    <w:rsid w:val="005E6A8F"/>
    <w:rsid w:val="005E7F31"/>
    <w:rsid w:val="005F06DA"/>
    <w:rsid w:val="005F0CD7"/>
    <w:rsid w:val="005F1992"/>
    <w:rsid w:val="005F1F2D"/>
    <w:rsid w:val="005F4CEF"/>
    <w:rsid w:val="00600816"/>
    <w:rsid w:val="0060103D"/>
    <w:rsid w:val="00602455"/>
    <w:rsid w:val="00603128"/>
    <w:rsid w:val="00605F2D"/>
    <w:rsid w:val="00607796"/>
    <w:rsid w:val="006173F7"/>
    <w:rsid w:val="00617502"/>
    <w:rsid w:val="00620D5A"/>
    <w:rsid w:val="00626CBE"/>
    <w:rsid w:val="006278F4"/>
    <w:rsid w:val="006303A1"/>
    <w:rsid w:val="0063182D"/>
    <w:rsid w:val="006347A1"/>
    <w:rsid w:val="00635951"/>
    <w:rsid w:val="006363F2"/>
    <w:rsid w:val="006368B5"/>
    <w:rsid w:val="00640E76"/>
    <w:rsid w:val="006434D2"/>
    <w:rsid w:val="006472F8"/>
    <w:rsid w:val="006503E7"/>
    <w:rsid w:val="00654B17"/>
    <w:rsid w:val="00655BA1"/>
    <w:rsid w:val="00656987"/>
    <w:rsid w:val="00660115"/>
    <w:rsid w:val="006611E9"/>
    <w:rsid w:val="006640B1"/>
    <w:rsid w:val="006667AA"/>
    <w:rsid w:val="00670170"/>
    <w:rsid w:val="00670809"/>
    <w:rsid w:val="0067624D"/>
    <w:rsid w:val="00677BEA"/>
    <w:rsid w:val="00682782"/>
    <w:rsid w:val="00682B15"/>
    <w:rsid w:val="00685382"/>
    <w:rsid w:val="00685B79"/>
    <w:rsid w:val="00686B14"/>
    <w:rsid w:val="00686DC1"/>
    <w:rsid w:val="00687000"/>
    <w:rsid w:val="00687684"/>
    <w:rsid w:val="0069334E"/>
    <w:rsid w:val="00693423"/>
    <w:rsid w:val="00693497"/>
    <w:rsid w:val="00695130"/>
    <w:rsid w:val="00696CBC"/>
    <w:rsid w:val="00696D25"/>
    <w:rsid w:val="00697832"/>
    <w:rsid w:val="006A0594"/>
    <w:rsid w:val="006A1192"/>
    <w:rsid w:val="006A388D"/>
    <w:rsid w:val="006A6027"/>
    <w:rsid w:val="006A7488"/>
    <w:rsid w:val="006A78C0"/>
    <w:rsid w:val="006B1CE3"/>
    <w:rsid w:val="006B6EAD"/>
    <w:rsid w:val="006B7CA1"/>
    <w:rsid w:val="006C080F"/>
    <w:rsid w:val="006C1B3D"/>
    <w:rsid w:val="006C54E5"/>
    <w:rsid w:val="006C6D5C"/>
    <w:rsid w:val="006C79F9"/>
    <w:rsid w:val="006D2602"/>
    <w:rsid w:val="006D4C0A"/>
    <w:rsid w:val="006D5B9F"/>
    <w:rsid w:val="006E6494"/>
    <w:rsid w:val="006E678F"/>
    <w:rsid w:val="006E7A62"/>
    <w:rsid w:val="006F0288"/>
    <w:rsid w:val="006F599C"/>
    <w:rsid w:val="007025C9"/>
    <w:rsid w:val="00702B47"/>
    <w:rsid w:val="00702D1C"/>
    <w:rsid w:val="00704599"/>
    <w:rsid w:val="00706298"/>
    <w:rsid w:val="00711CA9"/>
    <w:rsid w:val="00715382"/>
    <w:rsid w:val="00717682"/>
    <w:rsid w:val="00725ED7"/>
    <w:rsid w:val="00726EFA"/>
    <w:rsid w:val="007306A3"/>
    <w:rsid w:val="00730B15"/>
    <w:rsid w:val="00731309"/>
    <w:rsid w:val="0073292C"/>
    <w:rsid w:val="007352F8"/>
    <w:rsid w:val="00741BE6"/>
    <w:rsid w:val="00747900"/>
    <w:rsid w:val="00747D3B"/>
    <w:rsid w:val="00750B52"/>
    <w:rsid w:val="0075120B"/>
    <w:rsid w:val="00753CD7"/>
    <w:rsid w:val="00756F99"/>
    <w:rsid w:val="00760FFB"/>
    <w:rsid w:val="00763440"/>
    <w:rsid w:val="00763C47"/>
    <w:rsid w:val="007642A5"/>
    <w:rsid w:val="00771B50"/>
    <w:rsid w:val="007809D6"/>
    <w:rsid w:val="00783CA3"/>
    <w:rsid w:val="00784E5D"/>
    <w:rsid w:val="00784F84"/>
    <w:rsid w:val="007860D9"/>
    <w:rsid w:val="00790891"/>
    <w:rsid w:val="00791C31"/>
    <w:rsid w:val="007931F8"/>
    <w:rsid w:val="007939F5"/>
    <w:rsid w:val="00797FC4"/>
    <w:rsid w:val="007A6620"/>
    <w:rsid w:val="007B0FAA"/>
    <w:rsid w:val="007B2930"/>
    <w:rsid w:val="007B585F"/>
    <w:rsid w:val="007C1040"/>
    <w:rsid w:val="007C152D"/>
    <w:rsid w:val="007C5F1A"/>
    <w:rsid w:val="007C6568"/>
    <w:rsid w:val="007C7ACB"/>
    <w:rsid w:val="007D0052"/>
    <w:rsid w:val="007D538E"/>
    <w:rsid w:val="007D5DD4"/>
    <w:rsid w:val="007D75FC"/>
    <w:rsid w:val="007D767B"/>
    <w:rsid w:val="007E0268"/>
    <w:rsid w:val="007E0E8B"/>
    <w:rsid w:val="007E182C"/>
    <w:rsid w:val="007E193D"/>
    <w:rsid w:val="007E19F8"/>
    <w:rsid w:val="007E1C38"/>
    <w:rsid w:val="007E56BA"/>
    <w:rsid w:val="007E5D17"/>
    <w:rsid w:val="007E6071"/>
    <w:rsid w:val="007E6518"/>
    <w:rsid w:val="007E698C"/>
    <w:rsid w:val="007F2DD5"/>
    <w:rsid w:val="007F3500"/>
    <w:rsid w:val="007F4C97"/>
    <w:rsid w:val="007F4EEF"/>
    <w:rsid w:val="007F5BA3"/>
    <w:rsid w:val="007F718D"/>
    <w:rsid w:val="008010F1"/>
    <w:rsid w:val="0080672B"/>
    <w:rsid w:val="008110AE"/>
    <w:rsid w:val="00816915"/>
    <w:rsid w:val="00822308"/>
    <w:rsid w:val="0082479D"/>
    <w:rsid w:val="00826BDF"/>
    <w:rsid w:val="00831107"/>
    <w:rsid w:val="00831D12"/>
    <w:rsid w:val="00831FE2"/>
    <w:rsid w:val="00834702"/>
    <w:rsid w:val="00841D59"/>
    <w:rsid w:val="008438ED"/>
    <w:rsid w:val="00845612"/>
    <w:rsid w:val="0085003E"/>
    <w:rsid w:val="00850F99"/>
    <w:rsid w:val="008523EA"/>
    <w:rsid w:val="00853236"/>
    <w:rsid w:val="00854467"/>
    <w:rsid w:val="008576FE"/>
    <w:rsid w:val="008628C7"/>
    <w:rsid w:val="00865CA0"/>
    <w:rsid w:val="00865F88"/>
    <w:rsid w:val="008701CF"/>
    <w:rsid w:val="008701DE"/>
    <w:rsid w:val="00870B10"/>
    <w:rsid w:val="00871E43"/>
    <w:rsid w:val="00875761"/>
    <w:rsid w:val="0087583B"/>
    <w:rsid w:val="00876132"/>
    <w:rsid w:val="00882EC1"/>
    <w:rsid w:val="008833B6"/>
    <w:rsid w:val="0088728B"/>
    <w:rsid w:val="0088797D"/>
    <w:rsid w:val="00887CA1"/>
    <w:rsid w:val="00892455"/>
    <w:rsid w:val="008A1314"/>
    <w:rsid w:val="008A1C97"/>
    <w:rsid w:val="008A4210"/>
    <w:rsid w:val="008A5FE0"/>
    <w:rsid w:val="008A6DDC"/>
    <w:rsid w:val="008B10C4"/>
    <w:rsid w:val="008B1A05"/>
    <w:rsid w:val="008B1A5C"/>
    <w:rsid w:val="008B2A4F"/>
    <w:rsid w:val="008B5E3F"/>
    <w:rsid w:val="008B6675"/>
    <w:rsid w:val="008B6C2C"/>
    <w:rsid w:val="008C1805"/>
    <w:rsid w:val="008C2FE4"/>
    <w:rsid w:val="008C3303"/>
    <w:rsid w:val="008C3D7C"/>
    <w:rsid w:val="008C5DCF"/>
    <w:rsid w:val="008C7EA2"/>
    <w:rsid w:val="008D2A9A"/>
    <w:rsid w:val="008D329B"/>
    <w:rsid w:val="008D368A"/>
    <w:rsid w:val="008D5256"/>
    <w:rsid w:val="008D5809"/>
    <w:rsid w:val="008D661D"/>
    <w:rsid w:val="008D707A"/>
    <w:rsid w:val="008E45F5"/>
    <w:rsid w:val="008E4A3F"/>
    <w:rsid w:val="008E54C3"/>
    <w:rsid w:val="008E559E"/>
    <w:rsid w:val="008F025A"/>
    <w:rsid w:val="008F14C7"/>
    <w:rsid w:val="008F1B9A"/>
    <w:rsid w:val="008F571A"/>
    <w:rsid w:val="008F59D2"/>
    <w:rsid w:val="00902D54"/>
    <w:rsid w:val="009069BD"/>
    <w:rsid w:val="00906C45"/>
    <w:rsid w:val="00906FCC"/>
    <w:rsid w:val="00913732"/>
    <w:rsid w:val="00913FA0"/>
    <w:rsid w:val="00914860"/>
    <w:rsid w:val="00917409"/>
    <w:rsid w:val="00927FC0"/>
    <w:rsid w:val="00944B69"/>
    <w:rsid w:val="009473E6"/>
    <w:rsid w:val="00950A8F"/>
    <w:rsid w:val="00951E4A"/>
    <w:rsid w:val="00951E5A"/>
    <w:rsid w:val="00953B74"/>
    <w:rsid w:val="00953CE9"/>
    <w:rsid w:val="00956ACE"/>
    <w:rsid w:val="00957F37"/>
    <w:rsid w:val="00965574"/>
    <w:rsid w:val="00966B01"/>
    <w:rsid w:val="00971549"/>
    <w:rsid w:val="00971EFC"/>
    <w:rsid w:val="009721BC"/>
    <w:rsid w:val="00972BE3"/>
    <w:rsid w:val="0098094F"/>
    <w:rsid w:val="0098374F"/>
    <w:rsid w:val="0098612D"/>
    <w:rsid w:val="00995BDE"/>
    <w:rsid w:val="00997FB9"/>
    <w:rsid w:val="009A0346"/>
    <w:rsid w:val="009A3502"/>
    <w:rsid w:val="009A3F17"/>
    <w:rsid w:val="009A4273"/>
    <w:rsid w:val="009A4E49"/>
    <w:rsid w:val="009A7E63"/>
    <w:rsid w:val="009B01BC"/>
    <w:rsid w:val="009B0A6C"/>
    <w:rsid w:val="009B3AB5"/>
    <w:rsid w:val="009B3AD0"/>
    <w:rsid w:val="009C2095"/>
    <w:rsid w:val="009C3A1C"/>
    <w:rsid w:val="009C4239"/>
    <w:rsid w:val="009C5C1A"/>
    <w:rsid w:val="009C6BF8"/>
    <w:rsid w:val="009C6DD7"/>
    <w:rsid w:val="009D060C"/>
    <w:rsid w:val="009D2B4E"/>
    <w:rsid w:val="009D6D93"/>
    <w:rsid w:val="009E2D65"/>
    <w:rsid w:val="009E3BFB"/>
    <w:rsid w:val="009E4180"/>
    <w:rsid w:val="009F05A2"/>
    <w:rsid w:val="009F1627"/>
    <w:rsid w:val="009F5C90"/>
    <w:rsid w:val="009F6EE7"/>
    <w:rsid w:val="009F7FDA"/>
    <w:rsid w:val="00A02284"/>
    <w:rsid w:val="00A0395C"/>
    <w:rsid w:val="00A0430E"/>
    <w:rsid w:val="00A0684F"/>
    <w:rsid w:val="00A111A2"/>
    <w:rsid w:val="00A12DC8"/>
    <w:rsid w:val="00A134D7"/>
    <w:rsid w:val="00A14A53"/>
    <w:rsid w:val="00A171A7"/>
    <w:rsid w:val="00A23956"/>
    <w:rsid w:val="00A24B15"/>
    <w:rsid w:val="00A24C8D"/>
    <w:rsid w:val="00A2525C"/>
    <w:rsid w:val="00A27184"/>
    <w:rsid w:val="00A303B1"/>
    <w:rsid w:val="00A30E4C"/>
    <w:rsid w:val="00A32F98"/>
    <w:rsid w:val="00A3580B"/>
    <w:rsid w:val="00A359BC"/>
    <w:rsid w:val="00A35BE5"/>
    <w:rsid w:val="00A40A7E"/>
    <w:rsid w:val="00A416D8"/>
    <w:rsid w:val="00A41FAA"/>
    <w:rsid w:val="00A44034"/>
    <w:rsid w:val="00A44CE6"/>
    <w:rsid w:val="00A45BC5"/>
    <w:rsid w:val="00A45BDB"/>
    <w:rsid w:val="00A45D88"/>
    <w:rsid w:val="00A47925"/>
    <w:rsid w:val="00A50AEA"/>
    <w:rsid w:val="00A522D0"/>
    <w:rsid w:val="00A56C84"/>
    <w:rsid w:val="00A572DA"/>
    <w:rsid w:val="00A57850"/>
    <w:rsid w:val="00A645EF"/>
    <w:rsid w:val="00A707C5"/>
    <w:rsid w:val="00A721DD"/>
    <w:rsid w:val="00A72C2A"/>
    <w:rsid w:val="00A77920"/>
    <w:rsid w:val="00A81B31"/>
    <w:rsid w:val="00A82656"/>
    <w:rsid w:val="00A85677"/>
    <w:rsid w:val="00A91593"/>
    <w:rsid w:val="00A91AA3"/>
    <w:rsid w:val="00A93F78"/>
    <w:rsid w:val="00A94700"/>
    <w:rsid w:val="00A950F8"/>
    <w:rsid w:val="00A96F8C"/>
    <w:rsid w:val="00AA1936"/>
    <w:rsid w:val="00AA41BC"/>
    <w:rsid w:val="00AA5FA2"/>
    <w:rsid w:val="00AA62D4"/>
    <w:rsid w:val="00AA6530"/>
    <w:rsid w:val="00AB016D"/>
    <w:rsid w:val="00AB5533"/>
    <w:rsid w:val="00AB5B5F"/>
    <w:rsid w:val="00AC0FE4"/>
    <w:rsid w:val="00AC2525"/>
    <w:rsid w:val="00AC37CF"/>
    <w:rsid w:val="00AC4F27"/>
    <w:rsid w:val="00AC6451"/>
    <w:rsid w:val="00AC6BE9"/>
    <w:rsid w:val="00AD061A"/>
    <w:rsid w:val="00AD3F29"/>
    <w:rsid w:val="00AD5C32"/>
    <w:rsid w:val="00AD704B"/>
    <w:rsid w:val="00AE1815"/>
    <w:rsid w:val="00AE3260"/>
    <w:rsid w:val="00AE5261"/>
    <w:rsid w:val="00AF0941"/>
    <w:rsid w:val="00AF180A"/>
    <w:rsid w:val="00AF2748"/>
    <w:rsid w:val="00AF73A0"/>
    <w:rsid w:val="00B0154A"/>
    <w:rsid w:val="00B17538"/>
    <w:rsid w:val="00B20E3E"/>
    <w:rsid w:val="00B23C16"/>
    <w:rsid w:val="00B23D9B"/>
    <w:rsid w:val="00B24B1C"/>
    <w:rsid w:val="00B25EF0"/>
    <w:rsid w:val="00B334F1"/>
    <w:rsid w:val="00B33669"/>
    <w:rsid w:val="00B34B6F"/>
    <w:rsid w:val="00B35AE8"/>
    <w:rsid w:val="00B42806"/>
    <w:rsid w:val="00B45BCD"/>
    <w:rsid w:val="00B5144A"/>
    <w:rsid w:val="00B5265A"/>
    <w:rsid w:val="00B5348E"/>
    <w:rsid w:val="00B5382D"/>
    <w:rsid w:val="00B5456A"/>
    <w:rsid w:val="00B56853"/>
    <w:rsid w:val="00B624E4"/>
    <w:rsid w:val="00B63B01"/>
    <w:rsid w:val="00B71C64"/>
    <w:rsid w:val="00B769DE"/>
    <w:rsid w:val="00B77720"/>
    <w:rsid w:val="00B77C8E"/>
    <w:rsid w:val="00B83350"/>
    <w:rsid w:val="00B844CB"/>
    <w:rsid w:val="00B85DB7"/>
    <w:rsid w:val="00B94E5E"/>
    <w:rsid w:val="00B970E4"/>
    <w:rsid w:val="00BA511E"/>
    <w:rsid w:val="00BA690B"/>
    <w:rsid w:val="00BA6912"/>
    <w:rsid w:val="00BB2575"/>
    <w:rsid w:val="00BB6A4A"/>
    <w:rsid w:val="00BC075E"/>
    <w:rsid w:val="00BC2CF1"/>
    <w:rsid w:val="00BC5A0E"/>
    <w:rsid w:val="00BC69A6"/>
    <w:rsid w:val="00BD6B49"/>
    <w:rsid w:val="00BD7797"/>
    <w:rsid w:val="00BE27B4"/>
    <w:rsid w:val="00BE3AFB"/>
    <w:rsid w:val="00BE4357"/>
    <w:rsid w:val="00BE5FCF"/>
    <w:rsid w:val="00BF3113"/>
    <w:rsid w:val="00BF4E23"/>
    <w:rsid w:val="00BF5BC0"/>
    <w:rsid w:val="00BF6D2E"/>
    <w:rsid w:val="00C0244F"/>
    <w:rsid w:val="00C02D60"/>
    <w:rsid w:val="00C03F9C"/>
    <w:rsid w:val="00C043E1"/>
    <w:rsid w:val="00C119FA"/>
    <w:rsid w:val="00C1690E"/>
    <w:rsid w:val="00C20330"/>
    <w:rsid w:val="00C20854"/>
    <w:rsid w:val="00C212A0"/>
    <w:rsid w:val="00C22B1C"/>
    <w:rsid w:val="00C245C7"/>
    <w:rsid w:val="00C247CF"/>
    <w:rsid w:val="00C24AA8"/>
    <w:rsid w:val="00C312C4"/>
    <w:rsid w:val="00C323C1"/>
    <w:rsid w:val="00C350B9"/>
    <w:rsid w:val="00C3697E"/>
    <w:rsid w:val="00C36B66"/>
    <w:rsid w:val="00C37897"/>
    <w:rsid w:val="00C4104C"/>
    <w:rsid w:val="00C423A5"/>
    <w:rsid w:val="00C435FC"/>
    <w:rsid w:val="00C43DE6"/>
    <w:rsid w:val="00C43E8D"/>
    <w:rsid w:val="00C44463"/>
    <w:rsid w:val="00C45E73"/>
    <w:rsid w:val="00C53BF3"/>
    <w:rsid w:val="00C56A95"/>
    <w:rsid w:val="00C57E3C"/>
    <w:rsid w:val="00C61294"/>
    <w:rsid w:val="00C62CCC"/>
    <w:rsid w:val="00C62D6A"/>
    <w:rsid w:val="00C63DBA"/>
    <w:rsid w:val="00C647BD"/>
    <w:rsid w:val="00C66483"/>
    <w:rsid w:val="00C67768"/>
    <w:rsid w:val="00C7029A"/>
    <w:rsid w:val="00C77EBE"/>
    <w:rsid w:val="00C86BD2"/>
    <w:rsid w:val="00C938B7"/>
    <w:rsid w:val="00C971E5"/>
    <w:rsid w:val="00CA2361"/>
    <w:rsid w:val="00CA3A36"/>
    <w:rsid w:val="00CA3A96"/>
    <w:rsid w:val="00CA40C3"/>
    <w:rsid w:val="00CA5A1D"/>
    <w:rsid w:val="00CB2FD4"/>
    <w:rsid w:val="00CB3261"/>
    <w:rsid w:val="00CB3DEF"/>
    <w:rsid w:val="00CB4D17"/>
    <w:rsid w:val="00CB5742"/>
    <w:rsid w:val="00CC0D13"/>
    <w:rsid w:val="00CC17F6"/>
    <w:rsid w:val="00CC33D4"/>
    <w:rsid w:val="00CC4560"/>
    <w:rsid w:val="00CC51E6"/>
    <w:rsid w:val="00CD3344"/>
    <w:rsid w:val="00CD7622"/>
    <w:rsid w:val="00CD7C21"/>
    <w:rsid w:val="00CD7DC7"/>
    <w:rsid w:val="00CE0D6B"/>
    <w:rsid w:val="00CE2558"/>
    <w:rsid w:val="00CE3A35"/>
    <w:rsid w:val="00CE4366"/>
    <w:rsid w:val="00CE5047"/>
    <w:rsid w:val="00CE6304"/>
    <w:rsid w:val="00CE6B4F"/>
    <w:rsid w:val="00CF07BF"/>
    <w:rsid w:val="00CF115A"/>
    <w:rsid w:val="00CF33D3"/>
    <w:rsid w:val="00CF3ADC"/>
    <w:rsid w:val="00CF41D2"/>
    <w:rsid w:val="00CF487F"/>
    <w:rsid w:val="00D00F89"/>
    <w:rsid w:val="00D01AF1"/>
    <w:rsid w:val="00D02C4C"/>
    <w:rsid w:val="00D03C47"/>
    <w:rsid w:val="00D05287"/>
    <w:rsid w:val="00D07777"/>
    <w:rsid w:val="00D112C3"/>
    <w:rsid w:val="00D13CD6"/>
    <w:rsid w:val="00D14662"/>
    <w:rsid w:val="00D15BCE"/>
    <w:rsid w:val="00D16E09"/>
    <w:rsid w:val="00D207B2"/>
    <w:rsid w:val="00D208C0"/>
    <w:rsid w:val="00D217A0"/>
    <w:rsid w:val="00D22959"/>
    <w:rsid w:val="00D232F6"/>
    <w:rsid w:val="00D23B0E"/>
    <w:rsid w:val="00D243CA"/>
    <w:rsid w:val="00D246C0"/>
    <w:rsid w:val="00D25B18"/>
    <w:rsid w:val="00D265A3"/>
    <w:rsid w:val="00D27968"/>
    <w:rsid w:val="00D3177D"/>
    <w:rsid w:val="00D3219D"/>
    <w:rsid w:val="00D32AC5"/>
    <w:rsid w:val="00D367D9"/>
    <w:rsid w:val="00D473C1"/>
    <w:rsid w:val="00D475A5"/>
    <w:rsid w:val="00D51637"/>
    <w:rsid w:val="00D52092"/>
    <w:rsid w:val="00D52864"/>
    <w:rsid w:val="00D53958"/>
    <w:rsid w:val="00D607ED"/>
    <w:rsid w:val="00D614D5"/>
    <w:rsid w:val="00D61ADC"/>
    <w:rsid w:val="00D61F31"/>
    <w:rsid w:val="00D624D7"/>
    <w:rsid w:val="00D6650C"/>
    <w:rsid w:val="00D70787"/>
    <w:rsid w:val="00D70C55"/>
    <w:rsid w:val="00D73C9D"/>
    <w:rsid w:val="00D75A78"/>
    <w:rsid w:val="00D7772A"/>
    <w:rsid w:val="00D8069F"/>
    <w:rsid w:val="00D81325"/>
    <w:rsid w:val="00D834CF"/>
    <w:rsid w:val="00D8575B"/>
    <w:rsid w:val="00D871B2"/>
    <w:rsid w:val="00D91202"/>
    <w:rsid w:val="00D92F08"/>
    <w:rsid w:val="00D96D24"/>
    <w:rsid w:val="00D97688"/>
    <w:rsid w:val="00DA0697"/>
    <w:rsid w:val="00DA17A4"/>
    <w:rsid w:val="00DA40D6"/>
    <w:rsid w:val="00DA7BC5"/>
    <w:rsid w:val="00DB23A1"/>
    <w:rsid w:val="00DB28A3"/>
    <w:rsid w:val="00DB57AE"/>
    <w:rsid w:val="00DB62AE"/>
    <w:rsid w:val="00DB6BEE"/>
    <w:rsid w:val="00DB7BF2"/>
    <w:rsid w:val="00DC06F5"/>
    <w:rsid w:val="00DC1B49"/>
    <w:rsid w:val="00DC2024"/>
    <w:rsid w:val="00DC20B8"/>
    <w:rsid w:val="00DC22D4"/>
    <w:rsid w:val="00DC3B1F"/>
    <w:rsid w:val="00DC7384"/>
    <w:rsid w:val="00DD62CF"/>
    <w:rsid w:val="00DD6B3E"/>
    <w:rsid w:val="00DE23EC"/>
    <w:rsid w:val="00DE462B"/>
    <w:rsid w:val="00DE4D14"/>
    <w:rsid w:val="00DE5747"/>
    <w:rsid w:val="00DF0EDA"/>
    <w:rsid w:val="00DF106D"/>
    <w:rsid w:val="00DF36A0"/>
    <w:rsid w:val="00DF5D2C"/>
    <w:rsid w:val="00DF6354"/>
    <w:rsid w:val="00E01DD4"/>
    <w:rsid w:val="00E02489"/>
    <w:rsid w:val="00E03328"/>
    <w:rsid w:val="00E05A7F"/>
    <w:rsid w:val="00E063A3"/>
    <w:rsid w:val="00E11332"/>
    <w:rsid w:val="00E16DE6"/>
    <w:rsid w:val="00E22434"/>
    <w:rsid w:val="00E24DBB"/>
    <w:rsid w:val="00E30D8E"/>
    <w:rsid w:val="00E31553"/>
    <w:rsid w:val="00E32592"/>
    <w:rsid w:val="00E3359E"/>
    <w:rsid w:val="00E35309"/>
    <w:rsid w:val="00E37518"/>
    <w:rsid w:val="00E41C8B"/>
    <w:rsid w:val="00E42E23"/>
    <w:rsid w:val="00E4448F"/>
    <w:rsid w:val="00E518E5"/>
    <w:rsid w:val="00E52563"/>
    <w:rsid w:val="00E52C46"/>
    <w:rsid w:val="00E53286"/>
    <w:rsid w:val="00E536BB"/>
    <w:rsid w:val="00E53C27"/>
    <w:rsid w:val="00E53D17"/>
    <w:rsid w:val="00E54B54"/>
    <w:rsid w:val="00E54F15"/>
    <w:rsid w:val="00E563EC"/>
    <w:rsid w:val="00E56C67"/>
    <w:rsid w:val="00E56CD3"/>
    <w:rsid w:val="00E6275D"/>
    <w:rsid w:val="00E64AE0"/>
    <w:rsid w:val="00E66397"/>
    <w:rsid w:val="00E723A9"/>
    <w:rsid w:val="00E82A1A"/>
    <w:rsid w:val="00E84DC8"/>
    <w:rsid w:val="00E86DEF"/>
    <w:rsid w:val="00E87DDC"/>
    <w:rsid w:val="00E91191"/>
    <w:rsid w:val="00E927F6"/>
    <w:rsid w:val="00E93AC4"/>
    <w:rsid w:val="00E93B7E"/>
    <w:rsid w:val="00E94587"/>
    <w:rsid w:val="00E9570B"/>
    <w:rsid w:val="00E964AA"/>
    <w:rsid w:val="00EA4660"/>
    <w:rsid w:val="00EA5AC5"/>
    <w:rsid w:val="00EB393B"/>
    <w:rsid w:val="00EB3AD4"/>
    <w:rsid w:val="00EB3DCB"/>
    <w:rsid w:val="00EB59CD"/>
    <w:rsid w:val="00EB6358"/>
    <w:rsid w:val="00EB75BE"/>
    <w:rsid w:val="00EC03AA"/>
    <w:rsid w:val="00EC43CB"/>
    <w:rsid w:val="00EC5A44"/>
    <w:rsid w:val="00EC601E"/>
    <w:rsid w:val="00EC7500"/>
    <w:rsid w:val="00EC76BD"/>
    <w:rsid w:val="00EC7EF3"/>
    <w:rsid w:val="00ED08A4"/>
    <w:rsid w:val="00ED0C25"/>
    <w:rsid w:val="00ED1022"/>
    <w:rsid w:val="00EE076B"/>
    <w:rsid w:val="00EE31F6"/>
    <w:rsid w:val="00EE3A33"/>
    <w:rsid w:val="00EE5F2C"/>
    <w:rsid w:val="00EE6F30"/>
    <w:rsid w:val="00EF4FEB"/>
    <w:rsid w:val="00EF7E5C"/>
    <w:rsid w:val="00F00FC2"/>
    <w:rsid w:val="00F01042"/>
    <w:rsid w:val="00F020D4"/>
    <w:rsid w:val="00F11161"/>
    <w:rsid w:val="00F12986"/>
    <w:rsid w:val="00F153D9"/>
    <w:rsid w:val="00F15EB4"/>
    <w:rsid w:val="00F15F93"/>
    <w:rsid w:val="00F20089"/>
    <w:rsid w:val="00F21D6F"/>
    <w:rsid w:val="00F228E7"/>
    <w:rsid w:val="00F22C00"/>
    <w:rsid w:val="00F256F3"/>
    <w:rsid w:val="00F27CDD"/>
    <w:rsid w:val="00F30EB0"/>
    <w:rsid w:val="00F32DA4"/>
    <w:rsid w:val="00F3539B"/>
    <w:rsid w:val="00F369B1"/>
    <w:rsid w:val="00F40FD3"/>
    <w:rsid w:val="00F43A7A"/>
    <w:rsid w:val="00F451EA"/>
    <w:rsid w:val="00F4597D"/>
    <w:rsid w:val="00F5150A"/>
    <w:rsid w:val="00F54275"/>
    <w:rsid w:val="00F54772"/>
    <w:rsid w:val="00F55A18"/>
    <w:rsid w:val="00F55F6E"/>
    <w:rsid w:val="00F5610B"/>
    <w:rsid w:val="00F5624C"/>
    <w:rsid w:val="00F56715"/>
    <w:rsid w:val="00F57801"/>
    <w:rsid w:val="00F600F0"/>
    <w:rsid w:val="00F60108"/>
    <w:rsid w:val="00F643DB"/>
    <w:rsid w:val="00F64C91"/>
    <w:rsid w:val="00F65432"/>
    <w:rsid w:val="00F67313"/>
    <w:rsid w:val="00F67557"/>
    <w:rsid w:val="00F67DE1"/>
    <w:rsid w:val="00F71243"/>
    <w:rsid w:val="00F73A7A"/>
    <w:rsid w:val="00F73DEC"/>
    <w:rsid w:val="00F74731"/>
    <w:rsid w:val="00F7715F"/>
    <w:rsid w:val="00F77ABE"/>
    <w:rsid w:val="00F80CE6"/>
    <w:rsid w:val="00F81EB0"/>
    <w:rsid w:val="00F84289"/>
    <w:rsid w:val="00F84CE2"/>
    <w:rsid w:val="00F85E9B"/>
    <w:rsid w:val="00F90F09"/>
    <w:rsid w:val="00F91D93"/>
    <w:rsid w:val="00F92BA9"/>
    <w:rsid w:val="00F943EF"/>
    <w:rsid w:val="00F95D2C"/>
    <w:rsid w:val="00F97F36"/>
    <w:rsid w:val="00FA077E"/>
    <w:rsid w:val="00FA1196"/>
    <w:rsid w:val="00FA2704"/>
    <w:rsid w:val="00FB19FB"/>
    <w:rsid w:val="00FB46F6"/>
    <w:rsid w:val="00FB615E"/>
    <w:rsid w:val="00FB7A31"/>
    <w:rsid w:val="00FB7A8B"/>
    <w:rsid w:val="00FC573D"/>
    <w:rsid w:val="00FC68A2"/>
    <w:rsid w:val="00FC7171"/>
    <w:rsid w:val="00FD28E2"/>
    <w:rsid w:val="00FE02BA"/>
    <w:rsid w:val="00FE4B5A"/>
    <w:rsid w:val="00FE51F8"/>
    <w:rsid w:val="00FE7197"/>
    <w:rsid w:val="00FF1190"/>
    <w:rsid w:val="00FF409E"/>
    <w:rsid w:val="00FF5248"/>
    <w:rsid w:val="00FF606D"/>
    <w:rsid w:val="00FF6B7E"/>
    <w:rsid w:val="00FF6E31"/>
    <w:rsid w:val="040722D1"/>
    <w:rsid w:val="065F21D6"/>
    <w:rsid w:val="06686BFB"/>
    <w:rsid w:val="09246CD7"/>
    <w:rsid w:val="095A2369"/>
    <w:rsid w:val="0E5232CD"/>
    <w:rsid w:val="0F0B1EA6"/>
    <w:rsid w:val="0F2F2733"/>
    <w:rsid w:val="10960E62"/>
    <w:rsid w:val="11710AA3"/>
    <w:rsid w:val="122173FE"/>
    <w:rsid w:val="122D2A39"/>
    <w:rsid w:val="169E1738"/>
    <w:rsid w:val="18B0784C"/>
    <w:rsid w:val="18C0505C"/>
    <w:rsid w:val="1B7F48DE"/>
    <w:rsid w:val="1BFC7B5A"/>
    <w:rsid w:val="1C301DCD"/>
    <w:rsid w:val="1CEB5018"/>
    <w:rsid w:val="1F4E5D32"/>
    <w:rsid w:val="207344C1"/>
    <w:rsid w:val="218C57CF"/>
    <w:rsid w:val="234E00AF"/>
    <w:rsid w:val="23F85566"/>
    <w:rsid w:val="24B30B11"/>
    <w:rsid w:val="2602568C"/>
    <w:rsid w:val="26365E27"/>
    <w:rsid w:val="27284CD0"/>
    <w:rsid w:val="31793D8A"/>
    <w:rsid w:val="3249140A"/>
    <w:rsid w:val="325509AB"/>
    <w:rsid w:val="32693252"/>
    <w:rsid w:val="32A22CB0"/>
    <w:rsid w:val="32C60DC4"/>
    <w:rsid w:val="33141A29"/>
    <w:rsid w:val="34733E19"/>
    <w:rsid w:val="36284378"/>
    <w:rsid w:val="39D46463"/>
    <w:rsid w:val="3B6A3EFE"/>
    <w:rsid w:val="3BDB5E0D"/>
    <w:rsid w:val="3DD87A0A"/>
    <w:rsid w:val="3E362A31"/>
    <w:rsid w:val="3EA329AA"/>
    <w:rsid w:val="3F035384"/>
    <w:rsid w:val="3F37324C"/>
    <w:rsid w:val="40D53766"/>
    <w:rsid w:val="41EC520B"/>
    <w:rsid w:val="43E06854"/>
    <w:rsid w:val="446B35A5"/>
    <w:rsid w:val="44BF744F"/>
    <w:rsid w:val="45763769"/>
    <w:rsid w:val="48EB5005"/>
    <w:rsid w:val="4A27055E"/>
    <w:rsid w:val="4B305C75"/>
    <w:rsid w:val="4BE85C57"/>
    <w:rsid w:val="4DF2071D"/>
    <w:rsid w:val="50E023DF"/>
    <w:rsid w:val="52432DFF"/>
    <w:rsid w:val="549A7028"/>
    <w:rsid w:val="54A95D81"/>
    <w:rsid w:val="59CE1E1B"/>
    <w:rsid w:val="5A9D2114"/>
    <w:rsid w:val="5BCF6A55"/>
    <w:rsid w:val="5CD41A33"/>
    <w:rsid w:val="5DAE4725"/>
    <w:rsid w:val="5EAD311A"/>
    <w:rsid w:val="5EBC1260"/>
    <w:rsid w:val="5EC61FC4"/>
    <w:rsid w:val="5FD51B79"/>
    <w:rsid w:val="60EA0710"/>
    <w:rsid w:val="623E6430"/>
    <w:rsid w:val="652F0DE7"/>
    <w:rsid w:val="671B3157"/>
    <w:rsid w:val="6AA278CB"/>
    <w:rsid w:val="6CFA4451"/>
    <w:rsid w:val="6E5153A5"/>
    <w:rsid w:val="6F7D4276"/>
    <w:rsid w:val="7213652F"/>
    <w:rsid w:val="724361A2"/>
    <w:rsid w:val="72BF7C4E"/>
    <w:rsid w:val="738E0337"/>
    <w:rsid w:val="75E60E03"/>
    <w:rsid w:val="792425B9"/>
    <w:rsid w:val="79594E0A"/>
    <w:rsid w:val="7ACF5A6F"/>
    <w:rsid w:val="7B670EB9"/>
    <w:rsid w:val="7C2C60F6"/>
    <w:rsid w:val="7E2D7BC5"/>
    <w:rsid w:val="7E9F0980"/>
    <w:rsid w:val="7F0D3793"/>
    <w:rsid w:val="7F1C2661"/>
    <w:rsid w:val="7F6F2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29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30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annotation text"/>
    <w:basedOn w:val="1"/>
    <w:link w:val="31"/>
    <w:semiHidden/>
    <w:unhideWhenUsed/>
    <w:qFormat/>
    <w:uiPriority w:val="99"/>
    <w:pPr>
      <w:jc w:val="left"/>
    </w:pPr>
  </w:style>
  <w:style w:type="paragraph" w:styleId="7">
    <w:name w:val="toc 3"/>
    <w:basedOn w:val="1"/>
    <w:next w:val="1"/>
    <w:unhideWhenUsed/>
    <w:qFormat/>
    <w:uiPriority w:val="39"/>
    <w:pPr>
      <w:ind w:left="840" w:leftChars="400"/>
    </w:pPr>
  </w:style>
  <w:style w:type="paragraph" w:styleId="8">
    <w:name w:val="Date"/>
    <w:basedOn w:val="1"/>
    <w:next w:val="1"/>
    <w:link w:val="27"/>
    <w:semiHidden/>
    <w:unhideWhenUsed/>
    <w:qFormat/>
    <w:uiPriority w:val="99"/>
    <w:pPr>
      <w:ind w:left="100" w:leftChars="2500"/>
    </w:pPr>
  </w:style>
  <w:style w:type="paragraph" w:styleId="9">
    <w:name w:val="Balloon Text"/>
    <w:basedOn w:val="1"/>
    <w:link w:val="22"/>
    <w:semiHidden/>
    <w:unhideWhenUsed/>
    <w:qFormat/>
    <w:uiPriority w:val="99"/>
    <w:rPr>
      <w:sz w:val="18"/>
      <w:szCs w:val="18"/>
    </w:rPr>
  </w:style>
  <w:style w:type="paragraph" w:styleId="10">
    <w:name w:val="footer"/>
    <w:basedOn w:val="1"/>
    <w:link w:val="2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unhideWhenUsed/>
    <w:qFormat/>
    <w:uiPriority w:val="39"/>
    <w:rPr>
      <w:rFonts w:eastAsia="微软雅黑"/>
    </w:rPr>
  </w:style>
  <w:style w:type="paragraph" w:styleId="13">
    <w:name w:val="toc 4"/>
    <w:basedOn w:val="1"/>
    <w:next w:val="1"/>
    <w:semiHidden/>
    <w:unhideWhenUsed/>
    <w:qFormat/>
    <w:uiPriority w:val="39"/>
    <w:pPr>
      <w:ind w:left="1260" w:leftChars="600"/>
    </w:pPr>
  </w:style>
  <w:style w:type="paragraph" w:styleId="14">
    <w:name w:val="toc 2"/>
    <w:basedOn w:val="1"/>
    <w:next w:val="1"/>
    <w:unhideWhenUsed/>
    <w:qFormat/>
    <w:uiPriority w:val="39"/>
    <w:pPr>
      <w:tabs>
        <w:tab w:val="right" w:leader="dot" w:pos="9628"/>
      </w:tabs>
      <w:ind w:left="420" w:leftChars="200"/>
    </w:pPr>
    <w:rPr>
      <w:rFonts w:asciiTheme="minorEastAsia" w:hAnsiTheme="minorEastAsia"/>
      <w:szCs w:val="21"/>
    </w:rPr>
  </w:style>
  <w:style w:type="paragraph" w:styleId="15">
    <w:name w:val="annotation subject"/>
    <w:basedOn w:val="6"/>
    <w:next w:val="6"/>
    <w:link w:val="32"/>
    <w:semiHidden/>
    <w:unhideWhenUsed/>
    <w:qFormat/>
    <w:uiPriority w:val="99"/>
    <w:rPr>
      <w:b/>
      <w:bCs/>
    </w:rPr>
  </w:style>
  <w:style w:type="table" w:styleId="17">
    <w:name w:val="Table Grid"/>
    <w:basedOn w:val="1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Hyperlink"/>
    <w:basedOn w:val="18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20">
    <w:name w:val="annotation reference"/>
    <w:basedOn w:val="18"/>
    <w:semiHidden/>
    <w:unhideWhenUsed/>
    <w:qFormat/>
    <w:uiPriority w:val="99"/>
    <w:rPr>
      <w:sz w:val="21"/>
      <w:szCs w:val="21"/>
    </w:rPr>
  </w:style>
  <w:style w:type="paragraph" w:styleId="21">
    <w:name w:val="List Paragraph"/>
    <w:basedOn w:val="1"/>
    <w:qFormat/>
    <w:uiPriority w:val="34"/>
    <w:pPr>
      <w:ind w:firstLine="420" w:firstLineChars="200"/>
    </w:pPr>
  </w:style>
  <w:style w:type="character" w:customStyle="1" w:styleId="22">
    <w:name w:val="批注框文本 字符"/>
    <w:basedOn w:val="18"/>
    <w:link w:val="9"/>
    <w:semiHidden/>
    <w:qFormat/>
    <w:uiPriority w:val="99"/>
    <w:rPr>
      <w:sz w:val="18"/>
      <w:szCs w:val="18"/>
    </w:rPr>
  </w:style>
  <w:style w:type="character" w:customStyle="1" w:styleId="23">
    <w:name w:val="标题 1 字符"/>
    <w:basedOn w:val="18"/>
    <w:link w:val="2"/>
    <w:qFormat/>
    <w:uiPriority w:val="9"/>
    <w:rPr>
      <w:b/>
      <w:bCs/>
      <w:kern w:val="44"/>
      <w:sz w:val="32"/>
      <w:szCs w:val="44"/>
    </w:rPr>
  </w:style>
  <w:style w:type="paragraph" w:customStyle="1" w:styleId="24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character" w:customStyle="1" w:styleId="25">
    <w:name w:val="页眉 字符"/>
    <w:basedOn w:val="18"/>
    <w:link w:val="11"/>
    <w:qFormat/>
    <w:uiPriority w:val="99"/>
    <w:rPr>
      <w:sz w:val="18"/>
      <w:szCs w:val="18"/>
    </w:rPr>
  </w:style>
  <w:style w:type="character" w:customStyle="1" w:styleId="26">
    <w:name w:val="页脚 字符"/>
    <w:basedOn w:val="18"/>
    <w:link w:val="10"/>
    <w:qFormat/>
    <w:uiPriority w:val="99"/>
    <w:rPr>
      <w:sz w:val="18"/>
      <w:szCs w:val="18"/>
    </w:rPr>
  </w:style>
  <w:style w:type="character" w:customStyle="1" w:styleId="27">
    <w:name w:val="日期 字符"/>
    <w:basedOn w:val="18"/>
    <w:link w:val="8"/>
    <w:semiHidden/>
    <w:qFormat/>
    <w:uiPriority w:val="99"/>
  </w:style>
  <w:style w:type="paragraph" w:customStyle="1" w:styleId="28">
    <w:name w:val="列出段落1"/>
    <w:basedOn w:val="1"/>
    <w:qFormat/>
    <w:uiPriority w:val="0"/>
    <w:pPr>
      <w:ind w:firstLine="420" w:firstLineChars="200"/>
    </w:pPr>
    <w:rPr>
      <w:rFonts w:ascii="Times New Roman" w:hAnsi="Times New Roman" w:eastAsia="宋体" w:cs="Times New Roman"/>
      <w:szCs w:val="21"/>
    </w:rPr>
  </w:style>
  <w:style w:type="character" w:customStyle="1" w:styleId="29">
    <w:name w:val="标题 2 字符"/>
    <w:basedOn w:val="18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30">
    <w:name w:val="标题 3 字符"/>
    <w:basedOn w:val="18"/>
    <w:link w:val="4"/>
    <w:qFormat/>
    <w:uiPriority w:val="9"/>
    <w:rPr>
      <w:b/>
      <w:bCs/>
      <w:sz w:val="32"/>
      <w:szCs w:val="32"/>
    </w:rPr>
  </w:style>
  <w:style w:type="character" w:customStyle="1" w:styleId="31">
    <w:name w:val="批注文字 字符"/>
    <w:basedOn w:val="18"/>
    <w:link w:val="6"/>
    <w:semiHidden/>
    <w:qFormat/>
    <w:uiPriority w:val="99"/>
  </w:style>
  <w:style w:type="character" w:customStyle="1" w:styleId="32">
    <w:name w:val="批注主题 字符"/>
    <w:basedOn w:val="31"/>
    <w:link w:val="15"/>
    <w:semiHidden/>
    <w:qFormat/>
    <w:uiPriority w:val="99"/>
    <w:rPr>
      <w:b/>
      <w:bCs/>
    </w:rPr>
  </w:style>
  <w:style w:type="paragraph" w:styleId="33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4">
    <w:name w:val="WPSOffice手动目录 1"/>
    <w:qFormat/>
    <w:uiPriority w:val="0"/>
    <w:rPr>
      <w:rFonts w:ascii="Calibri" w:hAnsi="Calibri" w:eastAsia="宋体" w:cs="Times New Roman"/>
      <w:lang w:val="en-US" w:eastAsia="zh-CN" w:bidi="ar-SA"/>
    </w:rPr>
  </w:style>
  <w:style w:type="paragraph" w:customStyle="1" w:styleId="35">
    <w:name w:val="WPSOffice手动目录 2"/>
    <w:qFormat/>
    <w:uiPriority w:val="0"/>
    <w:pPr>
      <w:ind w:left="200" w:leftChars="200"/>
    </w:pPr>
    <w:rPr>
      <w:rFonts w:ascii="Calibri" w:hAnsi="Calibri" w:eastAsia="宋体" w:cs="Times New Roman"/>
      <w:lang w:val="en-US" w:eastAsia="zh-CN" w:bidi="ar-SA"/>
    </w:rPr>
  </w:style>
  <w:style w:type="paragraph" w:customStyle="1" w:styleId="36">
    <w:name w:val="WPSOffice手动目录 3"/>
    <w:qFormat/>
    <w:uiPriority w:val="0"/>
    <w:pPr>
      <w:ind w:left="400" w:leftChars="400"/>
    </w:pPr>
    <w:rPr>
      <w:rFonts w:ascii="Calibri" w:hAnsi="Calibri" w:eastAsia="宋体" w:cs="Times New Roman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3" Type="http://schemas.openxmlformats.org/officeDocument/2006/relationships/fontTable" Target="fontTable.xml"/><Relationship Id="rId72" Type="http://schemas.openxmlformats.org/officeDocument/2006/relationships/customXml" Target="../customXml/item1.xml"/><Relationship Id="rId71" Type="http://schemas.openxmlformats.org/officeDocument/2006/relationships/numbering" Target="numbering.xml"/><Relationship Id="rId70" Type="http://schemas.openxmlformats.org/officeDocument/2006/relationships/image" Target="media/image66.png"/><Relationship Id="rId7" Type="http://schemas.openxmlformats.org/officeDocument/2006/relationships/image" Target="media/image3.png"/><Relationship Id="rId69" Type="http://schemas.openxmlformats.org/officeDocument/2006/relationships/image" Target="media/image65.png"/><Relationship Id="rId68" Type="http://schemas.openxmlformats.org/officeDocument/2006/relationships/image" Target="media/image64.png"/><Relationship Id="rId67" Type="http://schemas.openxmlformats.org/officeDocument/2006/relationships/image" Target="media/image63.png"/><Relationship Id="rId66" Type="http://schemas.openxmlformats.org/officeDocument/2006/relationships/image" Target="media/image62.png"/><Relationship Id="rId65" Type="http://schemas.openxmlformats.org/officeDocument/2006/relationships/image" Target="media/image61.png"/><Relationship Id="rId64" Type="http://schemas.openxmlformats.org/officeDocument/2006/relationships/image" Target="media/image60.png"/><Relationship Id="rId63" Type="http://schemas.openxmlformats.org/officeDocument/2006/relationships/image" Target="media/image59.png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2.pn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945865-9D95-45EF-82D2-0C83FBEC3F3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37</Pages>
  <Words>851</Words>
  <Characters>4856</Characters>
  <Lines>40</Lines>
  <Paragraphs>11</Paragraphs>
  <TotalTime>0</TotalTime>
  <ScaleCrop>false</ScaleCrop>
  <LinksUpToDate>false</LinksUpToDate>
  <CharactersWithSpaces>5696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2016-06-16T08:35:00Z</dcterms:created>
  <dc:creator>lwj</dc:creator>
  <cp:lastModifiedBy>IIS</cp:lastModifiedBy>
  <dcterms:modified xsi:type="dcterms:W3CDTF">2023-09-08T03:48:56Z</dcterms:modified>
  <cp:revision>535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CBCC8327F3C44955A9552BD904346DBD_13</vt:lpwstr>
  </property>
</Properties>
</file>