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65655">
      <w:pPr>
        <w:jc w:val="center"/>
        <w:rPr>
          <w:rFonts w:hint="eastAsia" w:ascii="楷体_GB2312" w:eastAsia="楷体_GB2312"/>
          <w:b/>
          <w:bCs/>
          <w:sz w:val="44"/>
        </w:rPr>
      </w:pPr>
      <w:r>
        <w:rPr>
          <w:rFonts w:hint="eastAsia" w:ascii="楷体_GB2312" w:eastAsia="楷体_GB2312"/>
          <w:b/>
          <w:bCs/>
          <w:sz w:val="44"/>
        </w:rPr>
        <w:t xml:space="preserve">工程量清单总说明 </w:t>
      </w:r>
    </w:p>
    <w:p w14:paraId="32DA6225">
      <w:pPr>
        <w:adjustRightInd w:val="0"/>
        <w:snapToGrid w:val="0"/>
        <w:spacing w:line="540" w:lineRule="exact"/>
        <w:ind w:firstLine="140" w:firstLineChars="50"/>
        <w:rPr>
          <w:rFonts w:hint="eastAsia" w:ascii="宋体" w:hAnsi="宋体" w:eastAsia="宋体"/>
          <w:sz w:val="24"/>
          <w:szCs w:val="24"/>
          <w:lang w:eastAsia="zh-CN"/>
        </w:rPr>
      </w:pPr>
      <w:r>
        <w:rPr>
          <w:rFonts w:hint="eastAsia" w:ascii="宋体" w:hAnsi="宋体"/>
          <w:sz w:val="28"/>
          <w:szCs w:val="28"/>
        </w:rPr>
        <w:t>工程名称</w:t>
      </w:r>
      <w:r>
        <w:rPr>
          <w:rFonts w:hint="eastAsia" w:ascii="宋体" w:hAnsi="宋体"/>
          <w:sz w:val="24"/>
          <w:szCs w:val="24"/>
          <w:lang w:eastAsia="zh-CN"/>
        </w:rPr>
        <w:t>：</w:t>
      </w:r>
      <w:r>
        <w:rPr>
          <w:rFonts w:hint="eastAsia" w:ascii="宋体" w:hAnsi="宋体" w:eastAsia="宋体" w:cs="宋体"/>
          <w:sz w:val="28"/>
          <w:szCs w:val="28"/>
        </w:rPr>
        <w:t>合肥工业大学材料楼维修工程-卫生间改造南楼主楼北楼</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2EA0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1" w:hRule="atLeast"/>
        </w:trPr>
        <w:tc>
          <w:tcPr>
            <w:tcW w:w="9116" w:type="dxa"/>
            <w:noWrap w:val="0"/>
            <w:vAlign w:val="top"/>
          </w:tcPr>
          <w:p w14:paraId="72A8080A">
            <w:pPr>
              <w:adjustRightInd w:val="0"/>
              <w:snapToGrid w:val="0"/>
              <w:spacing w:line="560" w:lineRule="exact"/>
              <w:ind w:firstLine="562" w:firstLineChars="200"/>
              <w:rPr>
                <w:rFonts w:ascii="仿宋" w:hAnsi="仿宋" w:eastAsia="仿宋" w:cs="仿宋"/>
                <w:bCs/>
                <w:sz w:val="28"/>
                <w:szCs w:val="28"/>
              </w:rPr>
            </w:pPr>
            <w:r>
              <w:rPr>
                <w:rFonts w:hint="eastAsia" w:ascii="宋体" w:hAnsi="宋体"/>
                <w:b/>
                <w:sz w:val="28"/>
              </w:rPr>
              <w:t>一、工程概况：</w:t>
            </w:r>
          </w:p>
          <w:p w14:paraId="561AF469">
            <w:pPr>
              <w:adjustRightInd w:val="0"/>
              <w:snapToGrid w:val="0"/>
              <w:spacing w:line="56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rPr>
              <w:t>1.1 工程项目名称:合肥工业大学材料楼</w:t>
            </w:r>
          </w:p>
          <w:p w14:paraId="39D20435">
            <w:pPr>
              <w:adjustRightInd w:val="0"/>
              <w:snapToGrid w:val="0"/>
              <w:spacing w:line="560" w:lineRule="exact"/>
              <w:ind w:firstLine="560" w:firstLineChars="200"/>
              <w:rPr>
                <w:rFonts w:hint="eastAsia" w:asciiTheme="minorEastAsia" w:hAnsiTheme="minorEastAsia" w:eastAsiaTheme="minorEastAsia" w:cstheme="minorEastAsia"/>
                <w:bCs/>
                <w:sz w:val="28"/>
                <w:szCs w:val="28"/>
                <w:lang w:val="en-US" w:eastAsia="zh-CN"/>
              </w:rPr>
            </w:pPr>
            <w:r>
              <w:rPr>
                <w:rFonts w:hint="eastAsia" w:asciiTheme="minorEastAsia" w:hAnsiTheme="minorEastAsia" w:eastAsiaTheme="minorEastAsia" w:cstheme="minorEastAsia"/>
                <w:bCs/>
                <w:sz w:val="28"/>
                <w:szCs w:val="28"/>
              </w:rPr>
              <w:t>1.2 项目建设地点:安徽省合肥市合肥工业大学</w:t>
            </w:r>
            <w:r>
              <w:rPr>
                <w:rFonts w:hint="eastAsia" w:asciiTheme="minorEastAsia" w:hAnsiTheme="minorEastAsia" w:eastAsiaTheme="minorEastAsia" w:cstheme="minorEastAsia"/>
                <w:bCs/>
                <w:sz w:val="28"/>
                <w:szCs w:val="28"/>
                <w:lang w:eastAsia="zh-CN"/>
              </w:rPr>
              <w:t>校内</w:t>
            </w:r>
            <w:r>
              <w:rPr>
                <w:rFonts w:hint="eastAsia" w:asciiTheme="minorEastAsia" w:hAnsiTheme="minorEastAsia" w:eastAsiaTheme="minorEastAsia" w:cstheme="minorEastAsia"/>
                <w:bCs/>
                <w:sz w:val="28"/>
                <w:szCs w:val="28"/>
              </w:rPr>
              <w:t>材料楼</w:t>
            </w:r>
          </w:p>
          <w:p w14:paraId="2DA808BE">
            <w:pPr>
              <w:adjustRightInd w:val="0"/>
              <w:snapToGrid w:val="0"/>
              <w:spacing w:line="560" w:lineRule="exact"/>
              <w:ind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rPr>
              <w:t>1.3 建设单位:</w:t>
            </w:r>
            <w:r>
              <w:rPr>
                <w:rFonts w:hint="eastAsia" w:asciiTheme="minorEastAsia" w:hAnsiTheme="minorEastAsia" w:eastAsiaTheme="minorEastAsia" w:cstheme="minorEastAsia"/>
                <w:bCs/>
                <w:sz w:val="28"/>
                <w:szCs w:val="28"/>
                <w:lang w:eastAsia="zh-CN"/>
              </w:rPr>
              <w:t>合肥工业大学</w:t>
            </w:r>
          </w:p>
          <w:p w14:paraId="50E45D14">
            <w:pPr>
              <w:adjustRightInd w:val="0"/>
              <w:snapToGrid w:val="0"/>
              <w:spacing w:line="560" w:lineRule="exact"/>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w:t>
            </w:r>
            <w:r>
              <w:rPr>
                <w:rFonts w:hint="eastAsia" w:asciiTheme="minorEastAsia" w:hAnsiTheme="minorEastAsia" w:eastAsiaTheme="minorEastAsia" w:cstheme="minorEastAsia"/>
                <w:bCs/>
                <w:sz w:val="28"/>
                <w:szCs w:val="28"/>
                <w:lang w:val="en-US" w:eastAsia="zh-CN"/>
              </w:rPr>
              <w:t>4</w:t>
            </w:r>
            <w:r>
              <w:rPr>
                <w:rFonts w:hint="eastAsia" w:asciiTheme="minorEastAsia" w:hAnsiTheme="minorEastAsia" w:eastAsiaTheme="minorEastAsia" w:cstheme="minorEastAsia"/>
                <w:bCs/>
                <w:sz w:val="28"/>
                <w:szCs w:val="28"/>
              </w:rPr>
              <w:t xml:space="preserve"> 建筑工程设计等级分类: 多层公共建筑</w:t>
            </w:r>
          </w:p>
          <w:p w14:paraId="54DD5636">
            <w:pPr>
              <w:adjustRightInd w:val="0"/>
              <w:snapToGrid w:val="0"/>
              <w:spacing w:line="560" w:lineRule="exact"/>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w:t>
            </w:r>
            <w:r>
              <w:rPr>
                <w:rFonts w:hint="eastAsia" w:asciiTheme="minorEastAsia" w:hAnsiTheme="minorEastAsia" w:eastAsiaTheme="minorEastAsia" w:cstheme="minorEastAsia"/>
                <w:bCs/>
                <w:sz w:val="28"/>
                <w:szCs w:val="28"/>
                <w:lang w:val="en-US" w:eastAsia="zh-CN"/>
              </w:rPr>
              <w:t>5</w:t>
            </w:r>
            <w:r>
              <w:rPr>
                <w:rFonts w:hint="eastAsia" w:asciiTheme="minorEastAsia" w:hAnsiTheme="minorEastAsia" w:eastAsiaTheme="minorEastAsia" w:cstheme="minorEastAsia"/>
                <w:bCs/>
                <w:sz w:val="28"/>
                <w:szCs w:val="28"/>
              </w:rPr>
              <w:t xml:space="preserve"> 建筑耐火等级:二级</w:t>
            </w:r>
          </w:p>
          <w:p w14:paraId="787CAD4C">
            <w:pPr>
              <w:adjustRightInd w:val="0"/>
              <w:snapToGrid w:val="0"/>
              <w:spacing w:line="560" w:lineRule="exact"/>
              <w:ind w:firstLine="560"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Cs/>
                <w:sz w:val="28"/>
                <w:szCs w:val="28"/>
              </w:rPr>
              <w:t>本次招标范围为的土建、装饰、安装、给排水、强弱电工程等，具体详见图纸与工程量清单。除特殊说明外，图纸设计范围内的所有内容，均按图计入。</w:t>
            </w:r>
          </w:p>
          <w:p w14:paraId="3E958478">
            <w:pPr>
              <w:keepNext w:val="0"/>
              <w:keepLines w:val="0"/>
              <w:pageBreakBefore w:val="0"/>
              <w:widowControl w:val="0"/>
              <w:kinsoku/>
              <w:wordWrap/>
              <w:overflowPunct/>
              <w:topLinePunct w:val="0"/>
              <w:autoSpaceDE/>
              <w:autoSpaceDN/>
              <w:bidi w:val="0"/>
              <w:adjustRightInd/>
              <w:snapToGrid/>
              <w:spacing w:line="400" w:lineRule="exact"/>
              <w:ind w:firstLine="561"/>
              <w:textAlignment w:val="auto"/>
              <w:rPr>
                <w:rFonts w:hint="eastAsia" w:ascii="宋体" w:hAnsi="宋体" w:eastAsia="宋体" w:cs="宋体"/>
                <w:sz w:val="28"/>
                <w:lang w:eastAsia="zh-CN"/>
              </w:rPr>
            </w:pPr>
          </w:p>
          <w:p w14:paraId="0C1F051F">
            <w:pPr>
              <w:spacing w:line="480" w:lineRule="exact"/>
              <w:ind w:firstLine="562" w:firstLineChars="200"/>
              <w:rPr>
                <w:rFonts w:hint="eastAsia" w:ascii="宋体" w:hAnsi="宋体"/>
                <w:b/>
                <w:sz w:val="28"/>
              </w:rPr>
            </w:pPr>
            <w:r>
              <w:rPr>
                <w:rFonts w:hint="eastAsia" w:ascii="宋体" w:hAnsi="宋体"/>
                <w:b/>
                <w:sz w:val="28"/>
              </w:rPr>
              <w:t>二、工程招标范围：</w:t>
            </w:r>
          </w:p>
          <w:p w14:paraId="23B19771">
            <w:pPr>
              <w:tabs>
                <w:tab w:val="left" w:pos="4188"/>
              </w:tabs>
              <w:spacing w:line="480" w:lineRule="exact"/>
              <w:ind w:firstLine="560" w:firstLineChars="200"/>
              <w:rPr>
                <w:rFonts w:hint="eastAsia" w:ascii="宋体" w:hAnsi="宋体" w:eastAsia="宋体"/>
                <w:sz w:val="28"/>
                <w:lang w:eastAsia="zh-CN"/>
              </w:rPr>
            </w:pPr>
            <w:r>
              <w:rPr>
                <w:rFonts w:hint="eastAsia" w:ascii="宋体" w:hAnsi="宋体"/>
                <w:sz w:val="28"/>
              </w:rPr>
              <w:t>见本项目</w:t>
            </w:r>
            <w:r>
              <w:rPr>
                <w:rFonts w:hint="eastAsia" w:ascii="宋体" w:hAnsi="宋体"/>
                <w:sz w:val="28"/>
                <w:lang w:eastAsia="zh-CN"/>
              </w:rPr>
              <w:t>招标文件</w:t>
            </w:r>
            <w:r>
              <w:rPr>
                <w:rFonts w:hint="eastAsia" w:ascii="宋体" w:hAnsi="宋体"/>
                <w:sz w:val="28"/>
                <w:lang w:eastAsia="zh-CN"/>
              </w:rPr>
              <w:tab/>
            </w:r>
          </w:p>
          <w:p w14:paraId="584D6CD6">
            <w:pPr>
              <w:spacing w:line="480" w:lineRule="exact"/>
              <w:ind w:firstLine="562" w:firstLineChars="200"/>
              <w:rPr>
                <w:rFonts w:hint="eastAsia" w:ascii="宋体" w:hAnsi="宋体"/>
                <w:b/>
                <w:sz w:val="28"/>
              </w:rPr>
            </w:pPr>
            <w:r>
              <w:rPr>
                <w:rFonts w:hint="eastAsia" w:ascii="宋体" w:hAnsi="宋体"/>
                <w:b/>
                <w:sz w:val="28"/>
              </w:rPr>
              <w:t>三、工程量清单编制依据</w:t>
            </w:r>
          </w:p>
          <w:p w14:paraId="70F82FAD">
            <w:pPr>
              <w:adjustRightInd w:val="0"/>
              <w:snapToGrid w:val="0"/>
              <w:spacing w:line="540" w:lineRule="exact"/>
              <w:ind w:firstLine="140" w:firstLineChars="50"/>
              <w:rPr>
                <w:rFonts w:hint="eastAsia" w:ascii="宋体" w:hAnsi="宋体" w:eastAsia="宋体"/>
                <w:sz w:val="24"/>
                <w:szCs w:val="24"/>
                <w:lang w:eastAsia="zh-CN"/>
              </w:rPr>
            </w:pPr>
            <w:r>
              <w:rPr>
                <w:rFonts w:hint="eastAsia" w:ascii="宋体" w:hAnsi="宋体"/>
                <w:sz w:val="28"/>
              </w:rPr>
              <w:t>1、</w:t>
            </w:r>
            <w:r>
              <w:rPr>
                <w:rFonts w:hint="eastAsia" w:ascii="宋体" w:hAnsi="宋体" w:eastAsia="宋体" w:cs="宋体"/>
                <w:sz w:val="28"/>
                <w:szCs w:val="28"/>
              </w:rPr>
              <w:t>合肥工业大学材料楼维修工程-卫生间改造南楼主楼北楼</w:t>
            </w:r>
          </w:p>
          <w:p w14:paraId="447DC159">
            <w:pPr>
              <w:adjustRightInd w:val="0"/>
              <w:snapToGrid w:val="0"/>
              <w:spacing w:line="540" w:lineRule="exact"/>
              <w:rPr>
                <w:rFonts w:hint="eastAsia"/>
                <w:sz w:val="28"/>
              </w:rPr>
            </w:pPr>
            <w:r>
              <w:rPr>
                <w:rFonts w:hint="eastAsia" w:ascii="宋体" w:hAnsi="宋体" w:eastAsia="宋体" w:cs="宋体"/>
                <w:sz w:val="28"/>
                <w:szCs w:val="28"/>
              </w:rPr>
              <w:t>项目</w:t>
            </w:r>
            <w:r>
              <w:rPr>
                <w:rFonts w:hint="eastAsia"/>
                <w:sz w:val="28"/>
              </w:rPr>
              <w:t>招标文件；</w:t>
            </w:r>
          </w:p>
          <w:p w14:paraId="5B8E6C28">
            <w:pPr>
              <w:adjustRightInd w:val="0"/>
              <w:snapToGrid w:val="0"/>
              <w:spacing w:line="540" w:lineRule="exact"/>
              <w:ind w:firstLine="140" w:firstLineChars="50"/>
              <w:rPr>
                <w:rFonts w:hint="eastAsia" w:ascii="宋体" w:hAnsi="宋体" w:eastAsia="宋体"/>
                <w:sz w:val="24"/>
                <w:szCs w:val="24"/>
                <w:lang w:eastAsia="zh-CN"/>
              </w:rPr>
            </w:pPr>
            <w:r>
              <w:rPr>
                <w:rFonts w:hint="eastAsia"/>
                <w:sz w:val="28"/>
                <w:lang w:val="en-US" w:eastAsia="zh-CN"/>
              </w:rPr>
              <w:t>2、</w:t>
            </w:r>
            <w:r>
              <w:rPr>
                <w:rFonts w:hint="eastAsia" w:ascii="宋体" w:hAnsi="宋体" w:eastAsia="宋体" w:cs="宋体"/>
                <w:sz w:val="28"/>
                <w:szCs w:val="28"/>
              </w:rPr>
              <w:t>合肥工业大学材料楼维修工程-卫生间改造南楼主楼北楼</w:t>
            </w:r>
          </w:p>
          <w:p w14:paraId="594E818F">
            <w:pPr>
              <w:adjustRightInd w:val="0"/>
              <w:snapToGrid w:val="0"/>
              <w:spacing w:line="540" w:lineRule="exact"/>
              <w:rPr>
                <w:rFonts w:hint="eastAsia"/>
                <w:sz w:val="28"/>
              </w:rPr>
            </w:pPr>
            <w:r>
              <w:rPr>
                <w:rFonts w:hint="eastAsia" w:ascii="宋体" w:hAnsi="宋体" w:eastAsia="宋体" w:cs="宋体"/>
                <w:sz w:val="28"/>
                <w:szCs w:val="28"/>
              </w:rPr>
              <w:t>工程</w:t>
            </w:r>
            <w:r>
              <w:rPr>
                <w:rFonts w:hint="eastAsia"/>
                <w:sz w:val="28"/>
              </w:rPr>
              <w:t>文件；</w:t>
            </w:r>
          </w:p>
          <w:p w14:paraId="31C96F55">
            <w:pPr>
              <w:spacing w:line="480" w:lineRule="exact"/>
              <w:rPr>
                <w:rFonts w:hint="eastAsia"/>
                <w:sz w:val="28"/>
              </w:rPr>
            </w:pPr>
            <w:r>
              <w:rPr>
                <w:rFonts w:hint="eastAsia" w:cs="Times New Roman"/>
                <w:sz w:val="28"/>
                <w:lang w:val="en-US" w:eastAsia="zh-CN"/>
              </w:rPr>
              <w:t>3</w:t>
            </w:r>
            <w:r>
              <w:rPr>
                <w:rFonts w:hint="eastAsia" w:eastAsia="宋体" w:cs="Times New Roman"/>
                <w:sz w:val="28"/>
                <w:lang w:val="en-US" w:eastAsia="zh-CN"/>
              </w:rPr>
              <w:t>、</w:t>
            </w:r>
            <w:r>
              <w:rPr>
                <w:rFonts w:hint="eastAsia"/>
                <w:sz w:val="28"/>
              </w:rPr>
              <w:t>执行《2018版安徽省建设工程计价依据》及《关于贯彻执行2018版安徽省建设工程计价依据的通知》。</w:t>
            </w:r>
          </w:p>
          <w:p w14:paraId="4AE2C776">
            <w:pPr>
              <w:spacing w:line="480" w:lineRule="exact"/>
              <w:ind w:firstLine="562" w:firstLineChars="200"/>
              <w:rPr>
                <w:rFonts w:hint="eastAsia" w:ascii="宋体" w:hAnsi="宋体"/>
                <w:b/>
                <w:sz w:val="28"/>
              </w:rPr>
            </w:pPr>
            <w:r>
              <w:rPr>
                <w:rFonts w:hint="eastAsia" w:ascii="宋体" w:hAnsi="宋体"/>
                <w:b/>
                <w:sz w:val="28"/>
              </w:rPr>
              <w:t>四、工程量清单编制及报价要求</w:t>
            </w:r>
          </w:p>
          <w:p w14:paraId="1DE997B4">
            <w:pPr>
              <w:spacing w:line="480" w:lineRule="exact"/>
              <w:ind w:firstLine="560" w:firstLineChars="200"/>
              <w:rPr>
                <w:rFonts w:hint="eastAsia" w:ascii="宋体" w:hAnsi="宋体"/>
                <w:sz w:val="28"/>
              </w:rPr>
            </w:pPr>
            <w:r>
              <w:rPr>
                <w:rFonts w:hint="eastAsia" w:ascii="宋体" w:hAnsi="宋体"/>
                <w:sz w:val="28"/>
              </w:rPr>
              <w:t>1、工程量清单列出的每个细目已包含涉及到与该细目有关的全部工程内容，投标人应将工程量清单与投标人须知、合同通用条款、专用条款以及技术规范和图纸一起对照阅读。</w:t>
            </w:r>
          </w:p>
          <w:p w14:paraId="5D114191">
            <w:pPr>
              <w:spacing w:line="480" w:lineRule="exact"/>
              <w:ind w:firstLine="560" w:firstLineChars="200"/>
              <w:rPr>
                <w:rFonts w:hint="eastAsia" w:ascii="宋体" w:hAnsi="宋体"/>
                <w:sz w:val="28"/>
              </w:rPr>
            </w:pPr>
            <w:r>
              <w:rPr>
                <w:rFonts w:hint="eastAsia" w:ascii="宋体" w:hAnsi="宋体"/>
                <w:sz w:val="28"/>
                <w:lang w:val="en-US" w:eastAsia="zh-CN"/>
              </w:rPr>
              <w:t>2</w:t>
            </w:r>
            <w:r>
              <w:rPr>
                <w:rFonts w:hint="eastAsia" w:ascii="宋体" w:hAnsi="宋体"/>
                <w:sz w:val="28"/>
              </w:rPr>
              <w:t>、本工程量清单依据</w:t>
            </w:r>
            <w:r>
              <w:rPr>
                <w:rFonts w:hint="eastAsia"/>
                <w:sz w:val="28"/>
              </w:rPr>
              <w:t>《2018版安徽省建设工程计价依据》规定</w:t>
            </w:r>
            <w:r>
              <w:rPr>
                <w:rFonts w:hint="eastAsia" w:ascii="宋体" w:hAnsi="宋体"/>
                <w:sz w:val="28"/>
              </w:rPr>
              <w:t>的编码列项；项目特征只描述</w:t>
            </w:r>
            <w:r>
              <w:rPr>
                <w:rFonts w:hint="eastAsia" w:ascii="宋体" w:hAnsi="宋体"/>
                <w:b/>
                <w:sz w:val="28"/>
              </w:rPr>
              <w:t>主要、关键特征</w:t>
            </w:r>
            <w:r>
              <w:rPr>
                <w:rFonts w:hint="eastAsia" w:ascii="宋体" w:hAnsi="宋体"/>
                <w:sz w:val="28"/>
              </w:rPr>
              <w:t>，未描述或不完整之处，详见</w:t>
            </w:r>
            <w:r>
              <w:rPr>
                <w:rFonts w:hint="eastAsia" w:ascii="宋体" w:hAnsi="宋体"/>
                <w:sz w:val="28"/>
                <w:lang w:eastAsia="zh-CN"/>
              </w:rPr>
              <w:t>业主要求</w:t>
            </w:r>
            <w:r>
              <w:rPr>
                <w:rFonts w:hint="eastAsia" w:ascii="宋体" w:hAnsi="宋体"/>
                <w:sz w:val="28"/>
              </w:rPr>
              <w:t>、施工规范及相关说明要求。投标人必须注意，投标报价中的综合单价须包含完成分部分项工程的所有内容（含所需采取的技术措施、施工方案等费用）的报价。</w:t>
            </w:r>
          </w:p>
          <w:p w14:paraId="4A9B2A08">
            <w:pPr>
              <w:spacing w:line="480" w:lineRule="exact"/>
              <w:ind w:firstLine="560" w:firstLineChars="200"/>
              <w:rPr>
                <w:rFonts w:hint="eastAsia" w:ascii="宋体" w:hAnsi="宋体"/>
                <w:sz w:val="28"/>
              </w:rPr>
            </w:pPr>
            <w:r>
              <w:rPr>
                <w:rFonts w:hint="eastAsia" w:ascii="宋体" w:hAnsi="宋体"/>
                <w:sz w:val="28"/>
                <w:lang w:val="en-US" w:eastAsia="zh-CN"/>
              </w:rPr>
              <w:t>3</w:t>
            </w:r>
            <w:r>
              <w:rPr>
                <w:rFonts w:hint="eastAsia" w:ascii="宋体" w:hAnsi="宋体"/>
                <w:sz w:val="28"/>
              </w:rPr>
              <w:t>、投标人须认真阅读与项目有关的招标文件、</w:t>
            </w:r>
            <w:r>
              <w:rPr>
                <w:rFonts w:hint="eastAsia" w:ascii="宋体" w:hAnsi="宋体"/>
                <w:sz w:val="28"/>
                <w:lang w:eastAsia="zh-CN"/>
              </w:rPr>
              <w:t>其他资料</w:t>
            </w:r>
            <w:r>
              <w:rPr>
                <w:rFonts w:hint="eastAsia" w:ascii="宋体" w:hAnsi="宋体"/>
                <w:sz w:val="28"/>
              </w:rPr>
              <w:t>等，并通过现场勘查，考虑周边环境及施工期间可能出现的事宜，确定其各项可能产生的费用，且已包含在投标报价中，工程结算时不再调整该部分的费用。</w:t>
            </w:r>
          </w:p>
          <w:p w14:paraId="119BEC1D">
            <w:pPr>
              <w:spacing w:line="480" w:lineRule="exact"/>
              <w:ind w:firstLine="560" w:firstLineChars="200"/>
              <w:rPr>
                <w:rFonts w:hint="eastAsia" w:ascii="宋体" w:hAnsi="宋体"/>
                <w:sz w:val="28"/>
              </w:rPr>
            </w:pPr>
            <w:r>
              <w:rPr>
                <w:rFonts w:hint="eastAsia" w:ascii="宋体" w:hAnsi="宋体"/>
                <w:sz w:val="28"/>
                <w:lang w:val="en-US" w:eastAsia="zh-CN"/>
              </w:rPr>
              <w:t>4</w:t>
            </w:r>
            <w:r>
              <w:rPr>
                <w:rFonts w:hint="eastAsia" w:ascii="宋体" w:hAnsi="宋体"/>
                <w:sz w:val="28"/>
              </w:rPr>
              <w:t>、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14763FC2">
            <w:pPr>
              <w:spacing w:line="480" w:lineRule="exact"/>
              <w:ind w:firstLine="562" w:firstLineChars="200"/>
              <w:rPr>
                <w:rFonts w:hint="eastAsia" w:ascii="宋体" w:hAnsi="宋体"/>
                <w:b/>
                <w:color w:val="auto"/>
                <w:sz w:val="28"/>
              </w:rPr>
            </w:pPr>
            <w:r>
              <w:rPr>
                <w:rFonts w:hint="eastAsia" w:ascii="宋体" w:hAnsi="宋体"/>
                <w:b/>
                <w:color w:val="auto"/>
                <w:sz w:val="28"/>
              </w:rPr>
              <w:t>五、税率计算：</w:t>
            </w:r>
          </w:p>
          <w:p w14:paraId="75AFF866">
            <w:pPr>
              <w:spacing w:line="480" w:lineRule="exact"/>
              <w:ind w:firstLine="562" w:firstLineChars="200"/>
              <w:rPr>
                <w:rFonts w:hint="eastAsia" w:ascii="宋体" w:hAnsi="宋体"/>
                <w:b/>
                <w:color w:val="auto"/>
                <w:sz w:val="28"/>
              </w:rPr>
            </w:pPr>
            <w:r>
              <w:rPr>
                <w:rFonts w:hint="eastAsia" w:ascii="宋体" w:hAnsi="宋体"/>
                <w:b/>
                <w:color w:val="auto"/>
                <w:sz w:val="28"/>
              </w:rPr>
              <w:t>本项目采用一般计税方法，税金费率执行安徽省建设工程造价管理总站造价【2019】7号文《关于调整我省现行建设工程计价依据增值税税率的通知》，按照9%计算，建设工程造价=税前工程造价*（1+9%）。</w:t>
            </w:r>
          </w:p>
          <w:p w14:paraId="24680593">
            <w:pPr>
              <w:spacing w:line="480" w:lineRule="exact"/>
              <w:ind w:firstLine="562" w:firstLineChars="200"/>
              <w:rPr>
                <w:rFonts w:hint="eastAsia" w:ascii="宋体" w:hAnsi="宋体"/>
                <w:sz w:val="28"/>
              </w:rPr>
            </w:pPr>
            <w:r>
              <w:rPr>
                <w:rFonts w:hint="eastAsia" w:ascii="宋体" w:hAnsi="宋体"/>
                <w:b/>
                <w:sz w:val="28"/>
              </w:rPr>
              <w:t>六、其他需要说明的问题：</w:t>
            </w:r>
          </w:p>
          <w:p w14:paraId="17142780">
            <w:pPr>
              <w:spacing w:line="480" w:lineRule="exact"/>
              <w:ind w:firstLine="560" w:firstLineChars="200"/>
              <w:rPr>
                <w:rFonts w:hint="eastAsia" w:ascii="宋体" w:hAnsi="宋体"/>
                <w:sz w:val="28"/>
              </w:rPr>
            </w:pPr>
            <w:r>
              <w:rPr>
                <w:rFonts w:hint="eastAsia" w:ascii="宋体" w:hAnsi="宋体"/>
                <w:sz w:val="28"/>
              </w:rPr>
              <w:t>1、工程量清单及其计价格式中所有要求签字、盖章的地方，必须由规定的单位和人员签字、盖章。</w:t>
            </w:r>
          </w:p>
          <w:p w14:paraId="69EA906A">
            <w:pPr>
              <w:spacing w:line="480" w:lineRule="exact"/>
              <w:ind w:firstLine="560" w:firstLineChars="200"/>
              <w:rPr>
                <w:rFonts w:hint="eastAsia" w:ascii="宋体" w:hAnsi="宋体"/>
                <w:sz w:val="28"/>
              </w:rPr>
            </w:pPr>
            <w:r>
              <w:rPr>
                <w:rFonts w:hint="eastAsia" w:ascii="宋体" w:hAnsi="宋体"/>
                <w:sz w:val="28"/>
              </w:rPr>
              <w:t>2、工程量清单及其计价格式中的任何内容不得随意删除或涂改。</w:t>
            </w:r>
          </w:p>
          <w:p w14:paraId="14B89DCD">
            <w:pPr>
              <w:spacing w:line="480" w:lineRule="exact"/>
              <w:ind w:firstLine="560" w:firstLineChars="200"/>
              <w:rPr>
                <w:rFonts w:hint="eastAsia" w:ascii="宋体" w:hAnsi="宋体"/>
                <w:sz w:val="28"/>
              </w:rPr>
            </w:pPr>
            <w:r>
              <w:rPr>
                <w:rFonts w:hint="eastAsia" w:ascii="宋体" w:hAnsi="宋体"/>
                <w:sz w:val="28"/>
              </w:rPr>
              <w:t xml:space="preserve">3、金额（价格）均应以 </w:t>
            </w:r>
            <w:r>
              <w:rPr>
                <w:rFonts w:hint="eastAsia" w:ascii="宋体" w:hAnsi="宋体"/>
                <w:b/>
                <w:sz w:val="28"/>
                <w:u w:val="single"/>
              </w:rPr>
              <w:t>人民币</w:t>
            </w:r>
            <w:r>
              <w:rPr>
                <w:rFonts w:hint="eastAsia" w:ascii="宋体" w:hAnsi="宋体"/>
                <w:b/>
                <w:sz w:val="28"/>
              </w:rPr>
              <w:t xml:space="preserve"> </w:t>
            </w:r>
            <w:r>
              <w:rPr>
                <w:rFonts w:hint="eastAsia" w:ascii="宋体" w:hAnsi="宋体"/>
                <w:sz w:val="28"/>
              </w:rPr>
              <w:t>表示。</w:t>
            </w:r>
          </w:p>
          <w:p w14:paraId="78A649A2">
            <w:pPr>
              <w:spacing w:line="480" w:lineRule="exact"/>
              <w:ind w:firstLine="560" w:firstLineChars="200"/>
              <w:rPr>
                <w:rFonts w:hint="eastAsia" w:ascii="宋体" w:hAnsi="宋体"/>
                <w:sz w:val="24"/>
              </w:rPr>
            </w:pPr>
            <w:r>
              <w:rPr>
                <w:rFonts w:hint="eastAsia" w:ascii="宋体" w:hAnsi="宋体"/>
                <w:sz w:val="28"/>
                <w:lang w:val="en-US" w:eastAsia="zh-CN"/>
              </w:rPr>
              <w:t>4</w:t>
            </w:r>
            <w:r>
              <w:rPr>
                <w:rFonts w:hint="eastAsia" w:ascii="宋体" w:hAnsi="宋体"/>
                <w:sz w:val="28"/>
              </w:rPr>
              <w:t>、</w:t>
            </w:r>
            <w:r>
              <w:rPr>
                <w:rFonts w:hint="eastAsia" w:ascii="宋体" w:hAnsi="宋体"/>
                <w:sz w:val="28"/>
                <w:lang w:eastAsia="zh-CN"/>
              </w:rPr>
              <w:t>暂列金额（含税）：</w:t>
            </w:r>
            <w:r>
              <w:rPr>
                <w:rFonts w:hint="eastAsia" w:ascii="宋体" w:hAnsi="宋体"/>
                <w:sz w:val="28"/>
                <w:lang w:val="en-US" w:eastAsia="zh-CN"/>
              </w:rPr>
              <w:t>30000</w:t>
            </w:r>
            <w:bookmarkStart w:id="0" w:name="_GoBack"/>
            <w:bookmarkEnd w:id="0"/>
            <w:r>
              <w:rPr>
                <w:rFonts w:hint="eastAsia" w:ascii="宋体" w:hAnsi="宋体"/>
                <w:sz w:val="28"/>
                <w:lang w:val="en-US" w:eastAsia="zh-CN"/>
              </w:rPr>
              <w:t>元</w:t>
            </w:r>
            <w:r>
              <w:rPr>
                <w:rFonts w:hint="eastAsia" w:ascii="宋体" w:hAnsi="宋体"/>
                <w:sz w:val="28"/>
              </w:rPr>
              <w:cr/>
            </w:r>
          </w:p>
        </w:tc>
      </w:tr>
    </w:tbl>
    <w:p w14:paraId="21266216">
      <w:pPr>
        <w:spacing w:line="400" w:lineRule="exact"/>
        <w:rPr>
          <w:rFonts w:hint="eastAsia" w:ascii="宋体" w:hAnsi="宋体"/>
          <w:bCs/>
          <w:sz w:val="24"/>
        </w:rPr>
      </w:pPr>
    </w:p>
    <w:p w14:paraId="2A4E0593">
      <w:pPr>
        <w:rPr>
          <w:sz w:val="28"/>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E4462">
    <w:pPr>
      <w:pStyle w:val="10"/>
      <w:jc w:val="right"/>
    </w:pPr>
    <w:r>
      <w:fldChar w:fldCharType="begin"/>
    </w:r>
    <w:r>
      <w:instrText xml:space="preserve"> PAGE   \* MERGEFORMAT </w:instrText>
    </w:r>
    <w:r>
      <w:fldChar w:fldCharType="separate"/>
    </w:r>
    <w:r>
      <w:rPr>
        <w:lang w:val="zh-CN"/>
      </w:rPr>
      <w:t>2</w:t>
    </w:r>
    <w:r>
      <w:fldChar w:fldCharType="end"/>
    </w:r>
  </w:p>
  <w:p w14:paraId="705A89AC">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D78F9">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B9383">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ZDg4MjAwZjQzYjhiOWIyM2JmMTliNzM5NjVlN2MifQ=="/>
  </w:docVars>
  <w:rsids>
    <w:rsidRoot w:val="00172A27"/>
    <w:rsid w:val="00002FFC"/>
    <w:rsid w:val="00015B46"/>
    <w:rsid w:val="00032486"/>
    <w:rsid w:val="00055868"/>
    <w:rsid w:val="00064301"/>
    <w:rsid w:val="000A4DBE"/>
    <w:rsid w:val="000A60B1"/>
    <w:rsid w:val="000C6DB0"/>
    <w:rsid w:val="000D195F"/>
    <w:rsid w:val="00104F64"/>
    <w:rsid w:val="0010736E"/>
    <w:rsid w:val="00111C61"/>
    <w:rsid w:val="00130A0E"/>
    <w:rsid w:val="00131DC4"/>
    <w:rsid w:val="0014006B"/>
    <w:rsid w:val="0015661B"/>
    <w:rsid w:val="001615EE"/>
    <w:rsid w:val="00183435"/>
    <w:rsid w:val="001A0624"/>
    <w:rsid w:val="001E65AB"/>
    <w:rsid w:val="001E7B42"/>
    <w:rsid w:val="00202C77"/>
    <w:rsid w:val="00203B28"/>
    <w:rsid w:val="00221D62"/>
    <w:rsid w:val="00225E04"/>
    <w:rsid w:val="00234C64"/>
    <w:rsid w:val="00240820"/>
    <w:rsid w:val="00262403"/>
    <w:rsid w:val="00281A19"/>
    <w:rsid w:val="00282DCE"/>
    <w:rsid w:val="002B7661"/>
    <w:rsid w:val="002C3E74"/>
    <w:rsid w:val="002D16BB"/>
    <w:rsid w:val="002D1992"/>
    <w:rsid w:val="002D6FEA"/>
    <w:rsid w:val="002F14C9"/>
    <w:rsid w:val="003010AC"/>
    <w:rsid w:val="00304A72"/>
    <w:rsid w:val="00316ED0"/>
    <w:rsid w:val="0031783B"/>
    <w:rsid w:val="00326CDB"/>
    <w:rsid w:val="0034212C"/>
    <w:rsid w:val="00342B09"/>
    <w:rsid w:val="00345465"/>
    <w:rsid w:val="00372E66"/>
    <w:rsid w:val="00377588"/>
    <w:rsid w:val="003965FE"/>
    <w:rsid w:val="003A2634"/>
    <w:rsid w:val="003A3BAB"/>
    <w:rsid w:val="003A3C83"/>
    <w:rsid w:val="003A6448"/>
    <w:rsid w:val="003E418D"/>
    <w:rsid w:val="003F2FD6"/>
    <w:rsid w:val="00410D4D"/>
    <w:rsid w:val="0041140D"/>
    <w:rsid w:val="00423948"/>
    <w:rsid w:val="00444C95"/>
    <w:rsid w:val="004532E6"/>
    <w:rsid w:val="004536A5"/>
    <w:rsid w:val="004643B6"/>
    <w:rsid w:val="0048726E"/>
    <w:rsid w:val="004A202F"/>
    <w:rsid w:val="004C0F84"/>
    <w:rsid w:val="004C1477"/>
    <w:rsid w:val="004C4A89"/>
    <w:rsid w:val="004C72A9"/>
    <w:rsid w:val="004D25B4"/>
    <w:rsid w:val="00506394"/>
    <w:rsid w:val="00516981"/>
    <w:rsid w:val="005238D9"/>
    <w:rsid w:val="00533460"/>
    <w:rsid w:val="00551C51"/>
    <w:rsid w:val="00562124"/>
    <w:rsid w:val="0056710B"/>
    <w:rsid w:val="005761AE"/>
    <w:rsid w:val="005900E3"/>
    <w:rsid w:val="005945C8"/>
    <w:rsid w:val="005974D3"/>
    <w:rsid w:val="005B0658"/>
    <w:rsid w:val="005B1206"/>
    <w:rsid w:val="005B69C7"/>
    <w:rsid w:val="005D706E"/>
    <w:rsid w:val="005E1D76"/>
    <w:rsid w:val="005E2608"/>
    <w:rsid w:val="005E3C8D"/>
    <w:rsid w:val="005E724A"/>
    <w:rsid w:val="005F1657"/>
    <w:rsid w:val="006150BA"/>
    <w:rsid w:val="0061741B"/>
    <w:rsid w:val="0062371E"/>
    <w:rsid w:val="00624BB2"/>
    <w:rsid w:val="006351E6"/>
    <w:rsid w:val="00664DB2"/>
    <w:rsid w:val="00693B58"/>
    <w:rsid w:val="006B20B1"/>
    <w:rsid w:val="00712885"/>
    <w:rsid w:val="00715F40"/>
    <w:rsid w:val="00722DFB"/>
    <w:rsid w:val="00724B56"/>
    <w:rsid w:val="00725EC7"/>
    <w:rsid w:val="007400DA"/>
    <w:rsid w:val="00756242"/>
    <w:rsid w:val="00764050"/>
    <w:rsid w:val="0078083D"/>
    <w:rsid w:val="00790F00"/>
    <w:rsid w:val="007925EB"/>
    <w:rsid w:val="007A7183"/>
    <w:rsid w:val="007B7FA7"/>
    <w:rsid w:val="007C7B61"/>
    <w:rsid w:val="007E04A6"/>
    <w:rsid w:val="007F49E4"/>
    <w:rsid w:val="00806D0C"/>
    <w:rsid w:val="0081557C"/>
    <w:rsid w:val="0081789D"/>
    <w:rsid w:val="008476AA"/>
    <w:rsid w:val="008708EC"/>
    <w:rsid w:val="008711D2"/>
    <w:rsid w:val="008735F3"/>
    <w:rsid w:val="00875202"/>
    <w:rsid w:val="008775FA"/>
    <w:rsid w:val="00877DB3"/>
    <w:rsid w:val="00880AC7"/>
    <w:rsid w:val="00880B28"/>
    <w:rsid w:val="00883C65"/>
    <w:rsid w:val="00895701"/>
    <w:rsid w:val="008A779F"/>
    <w:rsid w:val="008B423D"/>
    <w:rsid w:val="008E50ED"/>
    <w:rsid w:val="008F1D53"/>
    <w:rsid w:val="009019C5"/>
    <w:rsid w:val="00907A73"/>
    <w:rsid w:val="00907DA1"/>
    <w:rsid w:val="0093763A"/>
    <w:rsid w:val="00940C18"/>
    <w:rsid w:val="0096048C"/>
    <w:rsid w:val="009718A6"/>
    <w:rsid w:val="0097393F"/>
    <w:rsid w:val="009831F6"/>
    <w:rsid w:val="009B0F6F"/>
    <w:rsid w:val="009C1A09"/>
    <w:rsid w:val="009D0EC6"/>
    <w:rsid w:val="00A147C5"/>
    <w:rsid w:val="00A24D7E"/>
    <w:rsid w:val="00A3580E"/>
    <w:rsid w:val="00A46D8C"/>
    <w:rsid w:val="00A65588"/>
    <w:rsid w:val="00A679B2"/>
    <w:rsid w:val="00A72015"/>
    <w:rsid w:val="00A747F1"/>
    <w:rsid w:val="00AA0FE0"/>
    <w:rsid w:val="00AC6E47"/>
    <w:rsid w:val="00AE0B73"/>
    <w:rsid w:val="00AE65D6"/>
    <w:rsid w:val="00B17FB1"/>
    <w:rsid w:val="00B2408E"/>
    <w:rsid w:val="00B33CA2"/>
    <w:rsid w:val="00B35C80"/>
    <w:rsid w:val="00B37023"/>
    <w:rsid w:val="00B40064"/>
    <w:rsid w:val="00B53F7E"/>
    <w:rsid w:val="00B57514"/>
    <w:rsid w:val="00B77720"/>
    <w:rsid w:val="00B835D6"/>
    <w:rsid w:val="00BB3C11"/>
    <w:rsid w:val="00BB5A3A"/>
    <w:rsid w:val="00BB77BF"/>
    <w:rsid w:val="00BD6838"/>
    <w:rsid w:val="00BF189D"/>
    <w:rsid w:val="00C026FD"/>
    <w:rsid w:val="00C02B91"/>
    <w:rsid w:val="00C0487C"/>
    <w:rsid w:val="00C3038D"/>
    <w:rsid w:val="00C37FE9"/>
    <w:rsid w:val="00C41341"/>
    <w:rsid w:val="00C508EF"/>
    <w:rsid w:val="00C515D3"/>
    <w:rsid w:val="00C552CC"/>
    <w:rsid w:val="00C77FE8"/>
    <w:rsid w:val="00C9107C"/>
    <w:rsid w:val="00C9685C"/>
    <w:rsid w:val="00CB54AE"/>
    <w:rsid w:val="00CC3368"/>
    <w:rsid w:val="00CD297F"/>
    <w:rsid w:val="00CE4E0F"/>
    <w:rsid w:val="00CF1F60"/>
    <w:rsid w:val="00CF2A72"/>
    <w:rsid w:val="00D139C5"/>
    <w:rsid w:val="00D163CF"/>
    <w:rsid w:val="00D36C19"/>
    <w:rsid w:val="00D66E35"/>
    <w:rsid w:val="00DA1699"/>
    <w:rsid w:val="00DA2D17"/>
    <w:rsid w:val="00DB4C03"/>
    <w:rsid w:val="00DD2F60"/>
    <w:rsid w:val="00DE7105"/>
    <w:rsid w:val="00E0218E"/>
    <w:rsid w:val="00E059D3"/>
    <w:rsid w:val="00E1602F"/>
    <w:rsid w:val="00E1624D"/>
    <w:rsid w:val="00E26AC6"/>
    <w:rsid w:val="00E30068"/>
    <w:rsid w:val="00E35FF6"/>
    <w:rsid w:val="00E455C3"/>
    <w:rsid w:val="00E539AC"/>
    <w:rsid w:val="00E63369"/>
    <w:rsid w:val="00E717B9"/>
    <w:rsid w:val="00E77C46"/>
    <w:rsid w:val="00EB6949"/>
    <w:rsid w:val="00EB7D44"/>
    <w:rsid w:val="00EC13F9"/>
    <w:rsid w:val="00ED0040"/>
    <w:rsid w:val="00ED2E8C"/>
    <w:rsid w:val="00F0256B"/>
    <w:rsid w:val="00F200BA"/>
    <w:rsid w:val="00F44DB6"/>
    <w:rsid w:val="00F45638"/>
    <w:rsid w:val="00F627BD"/>
    <w:rsid w:val="00F65C80"/>
    <w:rsid w:val="00F72B95"/>
    <w:rsid w:val="00F91A1F"/>
    <w:rsid w:val="00F97042"/>
    <w:rsid w:val="00FA0A3A"/>
    <w:rsid w:val="00FB1E2D"/>
    <w:rsid w:val="00FB3AFD"/>
    <w:rsid w:val="00FF207B"/>
    <w:rsid w:val="01F40474"/>
    <w:rsid w:val="06F05B1F"/>
    <w:rsid w:val="09A32FF6"/>
    <w:rsid w:val="0AC62DD6"/>
    <w:rsid w:val="0AF63348"/>
    <w:rsid w:val="0B44329D"/>
    <w:rsid w:val="0DE56F40"/>
    <w:rsid w:val="11441F52"/>
    <w:rsid w:val="11EA40CF"/>
    <w:rsid w:val="122A6F59"/>
    <w:rsid w:val="12661A3D"/>
    <w:rsid w:val="13AF048F"/>
    <w:rsid w:val="18ED4C79"/>
    <w:rsid w:val="1DC65891"/>
    <w:rsid w:val="1E3F19AC"/>
    <w:rsid w:val="22314BF8"/>
    <w:rsid w:val="22E002D0"/>
    <w:rsid w:val="263959EF"/>
    <w:rsid w:val="26AD699C"/>
    <w:rsid w:val="288D2F09"/>
    <w:rsid w:val="2A547569"/>
    <w:rsid w:val="2BAE2745"/>
    <w:rsid w:val="2DFA4052"/>
    <w:rsid w:val="31524623"/>
    <w:rsid w:val="323C0D82"/>
    <w:rsid w:val="36085412"/>
    <w:rsid w:val="366D6C86"/>
    <w:rsid w:val="3E9C7378"/>
    <w:rsid w:val="45F23F48"/>
    <w:rsid w:val="46256EA3"/>
    <w:rsid w:val="46E27E3C"/>
    <w:rsid w:val="484F548F"/>
    <w:rsid w:val="4AE42CE3"/>
    <w:rsid w:val="4B6B1F99"/>
    <w:rsid w:val="51C4124E"/>
    <w:rsid w:val="5219601D"/>
    <w:rsid w:val="53805A70"/>
    <w:rsid w:val="5AEE394A"/>
    <w:rsid w:val="5E9058DC"/>
    <w:rsid w:val="62BE7046"/>
    <w:rsid w:val="68233FDF"/>
    <w:rsid w:val="69907D1E"/>
    <w:rsid w:val="6B713F07"/>
    <w:rsid w:val="6DA96FC1"/>
    <w:rsid w:val="70D016D0"/>
    <w:rsid w:val="7289751A"/>
    <w:rsid w:val="73B054BF"/>
    <w:rsid w:val="78100C32"/>
    <w:rsid w:val="7C9B6D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autoRedefine/>
    <w:qFormat/>
    <w:uiPriority w:val="0"/>
    <w:pPr>
      <w:keepNext/>
      <w:keepLines/>
      <w:spacing w:before="72" w:beforeLines="0" w:after="120" w:afterLines="0"/>
      <w:jc w:val="left"/>
      <w:outlineLvl w:val="0"/>
    </w:pPr>
    <w:rPr>
      <w:rFonts w:ascii="宋体" w:hAnsi="宋体" w:eastAsia="黑体"/>
      <w:sz w:val="32"/>
      <w:szCs w:val="20"/>
    </w:rPr>
  </w:style>
  <w:style w:type="paragraph" w:styleId="3">
    <w:name w:val="heading 2"/>
    <w:basedOn w:val="1"/>
    <w:next w:val="1"/>
    <w:link w:val="26"/>
    <w:autoRedefine/>
    <w:qFormat/>
    <w:uiPriority w:val="9"/>
    <w:pPr>
      <w:keepNext/>
      <w:keepLines/>
      <w:outlineLvl w:val="1"/>
    </w:pPr>
    <w:rPr>
      <w:rFonts w:ascii="Cambria" w:hAnsi="Cambria"/>
      <w:bCs/>
      <w:sz w:val="32"/>
      <w:szCs w:val="32"/>
    </w:rPr>
  </w:style>
  <w:style w:type="paragraph" w:styleId="4">
    <w:name w:val="heading 3"/>
    <w:basedOn w:val="1"/>
    <w:next w:val="1"/>
    <w:link w:val="27"/>
    <w:autoRedefine/>
    <w:qFormat/>
    <w:uiPriority w:val="9"/>
    <w:pPr>
      <w:keepNext/>
      <w:keepLines/>
      <w:outlineLvl w:val="2"/>
    </w:pPr>
    <w:rPr>
      <w:rFonts w:eastAsia="楷体"/>
      <w:bCs/>
      <w:sz w:val="32"/>
      <w:szCs w:val="32"/>
    </w:rPr>
  </w:style>
  <w:style w:type="character" w:default="1" w:styleId="17">
    <w:name w:val="Default Paragraph Font"/>
    <w:autoRedefine/>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5">
    <w:name w:val="table of authorities"/>
    <w:basedOn w:val="1"/>
    <w:next w:val="1"/>
    <w:autoRedefine/>
    <w:qFormat/>
    <w:uiPriority w:val="0"/>
    <w:pPr>
      <w:ind w:left="420" w:leftChars="200" w:firstLine="640"/>
    </w:pPr>
    <w:rPr>
      <w:sz w:val="24"/>
    </w:rPr>
  </w:style>
  <w:style w:type="paragraph" w:styleId="6">
    <w:name w:val="Document Map"/>
    <w:basedOn w:val="1"/>
    <w:link w:val="28"/>
    <w:unhideWhenUsed/>
    <w:qFormat/>
    <w:uiPriority w:val="99"/>
    <w:rPr>
      <w:rFonts w:ascii="宋体"/>
      <w:sz w:val="18"/>
      <w:szCs w:val="18"/>
    </w:rPr>
  </w:style>
  <w:style w:type="paragraph" w:styleId="7">
    <w:name w:val="toc 3"/>
    <w:basedOn w:val="1"/>
    <w:next w:val="1"/>
    <w:autoRedefine/>
    <w:unhideWhenUsed/>
    <w:qFormat/>
    <w:uiPriority w:val="39"/>
    <w:pPr>
      <w:widowControl/>
      <w:spacing w:after="100" w:afterLines="0" w:line="276" w:lineRule="auto"/>
      <w:ind w:left="440"/>
      <w:jc w:val="left"/>
    </w:pPr>
    <w:rPr>
      <w:rFonts w:ascii="Calibri" w:hAnsi="Calibri" w:eastAsia="宋体" w:cs="Times New Roman"/>
      <w:kern w:val="0"/>
      <w:sz w:val="22"/>
      <w:szCs w:val="22"/>
    </w:rPr>
  </w:style>
  <w:style w:type="paragraph" w:styleId="8">
    <w:name w:val="Date"/>
    <w:basedOn w:val="1"/>
    <w:next w:val="1"/>
    <w:link w:val="29"/>
    <w:autoRedefine/>
    <w:qFormat/>
    <w:uiPriority w:val="0"/>
    <w:pPr>
      <w:ind w:left="100" w:leftChars="2500"/>
    </w:pPr>
  </w:style>
  <w:style w:type="paragraph" w:styleId="9">
    <w:name w:val="Balloon Text"/>
    <w:basedOn w:val="1"/>
    <w:link w:val="30"/>
    <w:unhideWhenUsed/>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2"/>
    <w:basedOn w:val="1"/>
    <w:next w:val="1"/>
    <w:autoRedefine/>
    <w:unhideWhenUsed/>
    <w:qFormat/>
    <w:uiPriority w:val="39"/>
    <w:pPr>
      <w:widowControl/>
      <w:spacing w:after="100" w:afterLines="0" w:line="276" w:lineRule="auto"/>
      <w:ind w:left="220"/>
      <w:jc w:val="left"/>
    </w:pPr>
    <w:rPr>
      <w:rFonts w:ascii="Calibri" w:hAnsi="Calibri" w:eastAsia="宋体" w:cs="Times New Roman"/>
      <w:kern w:val="0"/>
      <w:sz w:val="22"/>
      <w:szCs w:val="22"/>
    </w:rPr>
  </w:style>
  <w:style w:type="paragraph" w:styleId="14">
    <w:name w:val="Normal (Web)"/>
    <w:basedOn w:val="1"/>
    <w:autoRedefine/>
    <w:unhideWhenUsed/>
    <w:qFormat/>
    <w:uiPriority w:val="99"/>
    <w:pPr>
      <w:widowControl/>
      <w:spacing w:before="100" w:beforeLines="0" w:beforeAutospacing="1" w:after="100" w:afterLines="0" w:afterAutospacing="1"/>
      <w:jc w:val="left"/>
    </w:pPr>
    <w:rPr>
      <w:rFonts w:ascii="宋体" w:hAnsi="宋体" w:cs="宋体"/>
      <w:kern w:val="0"/>
      <w:sz w:val="24"/>
    </w:rPr>
  </w:style>
  <w:style w:type="table" w:styleId="16">
    <w:name w:val="Table Grid"/>
    <w:basedOn w:val="15"/>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none"/>
    </w:rPr>
  </w:style>
  <w:style w:type="paragraph" w:customStyle="1" w:styleId="19">
    <w:name w:val="_Style 18"/>
    <w:basedOn w:val="1"/>
    <w:next w:val="1"/>
    <w:link w:val="33"/>
    <w:unhideWhenUsed/>
    <w:qFormat/>
    <w:uiPriority w:val="99"/>
    <w:pPr>
      <w:widowControl/>
      <w:pBdr>
        <w:bottom w:val="single" w:color="auto" w:sz="6" w:space="1"/>
      </w:pBdr>
      <w:jc w:val="center"/>
    </w:pPr>
    <w:rPr>
      <w:rFonts w:ascii="Arial" w:hAnsi="Arial" w:cs="Arial"/>
      <w:vanish/>
      <w:kern w:val="0"/>
      <w:sz w:val="16"/>
      <w:szCs w:val="16"/>
    </w:rPr>
  </w:style>
  <w:style w:type="paragraph" w:customStyle="1" w:styleId="20">
    <w:name w:val="_Style 19"/>
    <w:basedOn w:val="1"/>
    <w:next w:val="1"/>
    <w:link w:val="34"/>
    <w:autoRedefine/>
    <w:unhideWhenUsed/>
    <w:qFormat/>
    <w:uiPriority w:val="99"/>
    <w:pPr>
      <w:widowControl/>
      <w:pBdr>
        <w:top w:val="single" w:color="auto" w:sz="6" w:space="1"/>
      </w:pBdr>
      <w:jc w:val="center"/>
    </w:pPr>
    <w:rPr>
      <w:rFonts w:ascii="Arial" w:hAnsi="Arial" w:cs="Arial"/>
      <w:vanish/>
      <w:kern w:val="0"/>
      <w:sz w:val="16"/>
      <w:szCs w:val="16"/>
    </w:rPr>
  </w:style>
  <w:style w:type="paragraph" w:customStyle="1" w:styleId="21">
    <w:name w:val="paragraphindent"/>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2">
    <w:name w:val="_Style 21"/>
    <w:basedOn w:val="2"/>
    <w:next w:val="1"/>
    <w:autoRedefine/>
    <w:qFormat/>
    <w:uiPriority w:val="39"/>
    <w:pPr>
      <w:widowControl/>
      <w:spacing w:before="480" w:beforeLines="0" w:after="0" w:afterLines="0" w:line="276" w:lineRule="auto"/>
      <w:jc w:val="left"/>
      <w:outlineLvl w:val="9"/>
    </w:pPr>
    <w:rPr>
      <w:rFonts w:ascii="Cambria" w:hAnsi="Cambria" w:eastAsia="宋体" w:cs="Times New Roman"/>
      <w:bCs/>
      <w:color w:val="365F91"/>
      <w:kern w:val="0"/>
      <w:sz w:val="28"/>
      <w:szCs w:val="28"/>
    </w:rPr>
  </w:style>
  <w:style w:type="paragraph" w:styleId="23">
    <w:name w:val="List Paragraph"/>
    <w:basedOn w:val="1"/>
    <w:autoRedefine/>
    <w:qFormat/>
    <w:uiPriority w:val="34"/>
    <w:pPr>
      <w:ind w:firstLine="420" w:firstLineChars="200"/>
    </w:pPr>
    <w:rPr>
      <w:rFonts w:ascii="Calibri" w:hAnsi="Calibri"/>
      <w:szCs w:val="22"/>
    </w:rPr>
  </w:style>
  <w:style w:type="paragraph" w:customStyle="1" w:styleId="24">
    <w:name w:val="p0"/>
    <w:basedOn w:val="1"/>
    <w:autoRedefine/>
    <w:qFormat/>
    <w:uiPriority w:val="0"/>
    <w:pPr>
      <w:widowControl/>
      <w:jc w:val="left"/>
    </w:pPr>
    <w:rPr>
      <w:rFonts w:ascii="宋体" w:hAnsi="宋体" w:cs="宋体"/>
      <w:kern w:val="0"/>
      <w:sz w:val="24"/>
    </w:rPr>
  </w:style>
  <w:style w:type="character" w:customStyle="1" w:styleId="25">
    <w:name w:val="标题 1 Char"/>
    <w:link w:val="2"/>
    <w:autoRedefine/>
    <w:qFormat/>
    <w:uiPriority w:val="0"/>
    <w:rPr>
      <w:rFonts w:ascii="宋体" w:hAnsi="宋体" w:eastAsia="黑体"/>
      <w:kern w:val="2"/>
      <w:sz w:val="32"/>
    </w:rPr>
  </w:style>
  <w:style w:type="character" w:customStyle="1" w:styleId="26">
    <w:name w:val="标题 2 Char"/>
    <w:link w:val="3"/>
    <w:autoRedefine/>
    <w:qFormat/>
    <w:uiPriority w:val="9"/>
    <w:rPr>
      <w:rFonts w:ascii="Cambria" w:hAnsi="Cambria"/>
      <w:bCs/>
      <w:kern w:val="2"/>
      <w:sz w:val="32"/>
      <w:szCs w:val="32"/>
    </w:rPr>
  </w:style>
  <w:style w:type="character" w:customStyle="1" w:styleId="27">
    <w:name w:val="标题 3 Char"/>
    <w:link w:val="4"/>
    <w:autoRedefine/>
    <w:qFormat/>
    <w:uiPriority w:val="9"/>
    <w:rPr>
      <w:rFonts w:ascii="Times New Roman" w:hAnsi="Times New Roman" w:eastAsia="楷体"/>
      <w:bCs/>
      <w:kern w:val="2"/>
      <w:sz w:val="32"/>
      <w:szCs w:val="32"/>
    </w:rPr>
  </w:style>
  <w:style w:type="character" w:customStyle="1" w:styleId="28">
    <w:name w:val="文档结构图 Char"/>
    <w:link w:val="6"/>
    <w:autoRedefine/>
    <w:semiHidden/>
    <w:qFormat/>
    <w:uiPriority w:val="99"/>
    <w:rPr>
      <w:rFonts w:ascii="宋体" w:hAnsi="Times New Roman"/>
      <w:kern w:val="2"/>
      <w:sz w:val="18"/>
      <w:szCs w:val="18"/>
    </w:rPr>
  </w:style>
  <w:style w:type="character" w:customStyle="1" w:styleId="29">
    <w:name w:val="日期 Char"/>
    <w:link w:val="8"/>
    <w:autoRedefine/>
    <w:qFormat/>
    <w:uiPriority w:val="0"/>
    <w:rPr>
      <w:rFonts w:ascii="Times New Roman" w:hAnsi="Times New Roman" w:eastAsia="宋体" w:cs="Times New Roman"/>
      <w:szCs w:val="24"/>
    </w:rPr>
  </w:style>
  <w:style w:type="character" w:customStyle="1" w:styleId="30">
    <w:name w:val="批注框文本 Char"/>
    <w:link w:val="9"/>
    <w:autoRedefine/>
    <w:semiHidden/>
    <w:qFormat/>
    <w:uiPriority w:val="99"/>
    <w:rPr>
      <w:rFonts w:ascii="Times New Roman" w:hAnsi="Times New Roman"/>
      <w:kern w:val="2"/>
      <w:sz w:val="18"/>
      <w:szCs w:val="18"/>
    </w:rPr>
  </w:style>
  <w:style w:type="character" w:customStyle="1" w:styleId="31">
    <w:name w:val="页脚 Char"/>
    <w:link w:val="10"/>
    <w:autoRedefine/>
    <w:qFormat/>
    <w:uiPriority w:val="99"/>
    <w:rPr>
      <w:rFonts w:ascii="Times New Roman" w:hAnsi="Times New Roman" w:eastAsia="宋体" w:cs="Times New Roman"/>
      <w:sz w:val="18"/>
      <w:szCs w:val="18"/>
    </w:rPr>
  </w:style>
  <w:style w:type="character" w:customStyle="1" w:styleId="32">
    <w:name w:val="页眉 Char"/>
    <w:link w:val="11"/>
    <w:autoRedefine/>
    <w:qFormat/>
    <w:uiPriority w:val="0"/>
    <w:rPr>
      <w:rFonts w:ascii="Times New Roman" w:hAnsi="Times New Roman" w:eastAsia="宋体" w:cs="Times New Roman"/>
      <w:sz w:val="18"/>
      <w:szCs w:val="18"/>
    </w:rPr>
  </w:style>
  <w:style w:type="character" w:customStyle="1" w:styleId="33">
    <w:name w:val="z-窗体顶端 Char"/>
    <w:link w:val="19"/>
    <w:autoRedefine/>
    <w:semiHidden/>
    <w:qFormat/>
    <w:uiPriority w:val="99"/>
    <w:rPr>
      <w:rFonts w:ascii="Arial" w:hAnsi="Arial" w:cs="Arial"/>
      <w:vanish/>
      <w:sz w:val="16"/>
      <w:szCs w:val="16"/>
    </w:rPr>
  </w:style>
  <w:style w:type="character" w:customStyle="1" w:styleId="34">
    <w:name w:val="z-窗体底端 Char"/>
    <w:link w:val="20"/>
    <w:autoRedefine/>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984</Words>
  <Characters>1023</Characters>
  <Lines>8</Lines>
  <Paragraphs>2</Paragraphs>
  <TotalTime>3</TotalTime>
  <ScaleCrop>false</ScaleCrop>
  <LinksUpToDate>false</LinksUpToDate>
  <CharactersWithSpaces>1036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威猛</cp:lastModifiedBy>
  <cp:lastPrinted>2016-05-17T02:46:00Z</cp:lastPrinted>
  <dcterms:modified xsi:type="dcterms:W3CDTF">2025-05-30T07:57:44Z</dcterms:modified>
  <dc:title>目  录</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5795E2050CA64291870EDF4348038BE2_13</vt:lpwstr>
  </property>
  <property fmtid="{D5CDD505-2E9C-101B-9397-08002B2CF9AE}" pid="4" name="KSOTemplateDocerSaveRecord">
    <vt:lpwstr>eyJoZGlkIjoiNzk2ZGVkZWFmY2Q0ZmNkOGVlMmNkZTFmZjI1NDhjNTEiLCJ1c2VySWQiOiI0MDU2MzEyNzIifQ==</vt:lpwstr>
  </property>
</Properties>
</file>