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EAD46">
      <w:pPr>
        <w:spacing w:line="360" w:lineRule="auto"/>
        <w:jc w:val="center"/>
        <w:outlineLvl w:val="1"/>
        <w:rPr>
          <w:rFonts w:ascii="Times New Roman" w:hAnsi="Times New Roman" w:eastAsia="宋体" w:cs="Times New Roman"/>
          <w:b/>
          <w:sz w:val="28"/>
        </w:rPr>
      </w:pPr>
      <w:r>
        <w:rPr>
          <w:rFonts w:ascii="Times New Roman" w:hAnsi="Times New Roman" w:eastAsia="宋体" w:cs="Times New Roman"/>
          <w:b/>
          <w:sz w:val="28"/>
        </w:rPr>
        <w:t>采购需求</w:t>
      </w:r>
    </w:p>
    <w:p w14:paraId="167CEA01">
      <w:pPr>
        <w:spacing w:line="360" w:lineRule="auto"/>
        <w:rPr>
          <w:rFonts w:ascii="Times New Roman" w:hAnsi="Times New Roman" w:eastAsia="宋体" w:cs="Times New Roman"/>
          <w:b/>
          <w:sz w:val="24"/>
        </w:rPr>
      </w:pPr>
      <w:r>
        <w:rPr>
          <w:rFonts w:ascii="Times New Roman" w:hAnsi="Times New Roman" w:eastAsia="宋体" w:cs="Times New Roman"/>
          <w:b/>
          <w:sz w:val="24"/>
        </w:rPr>
        <w:t>前注：</w:t>
      </w:r>
    </w:p>
    <w:p w14:paraId="38C6ADFB">
      <w:pPr>
        <w:spacing w:line="360" w:lineRule="auto"/>
        <w:ind w:firstLine="435"/>
        <w:rPr>
          <w:rFonts w:ascii="Times New Roman" w:hAnsi="Times New Roman" w:eastAsia="宋体" w:cs="Times New Roman"/>
          <w:sz w:val="24"/>
          <w:szCs w:val="18"/>
        </w:rPr>
      </w:pPr>
      <w:r>
        <w:rPr>
          <w:rFonts w:ascii="Times New Roman" w:hAnsi="Times New Roman" w:eastAsia="宋体" w:cs="Times New Roman"/>
          <w:sz w:val="24"/>
        </w:rPr>
        <w:t>1.</w:t>
      </w:r>
      <w:r>
        <w:rPr>
          <w:rFonts w:ascii="Times New Roman" w:hAnsi="Times New Roman" w:eastAsia="宋体" w:cs="Times New Roman"/>
          <w:sz w:val="24"/>
          <w:szCs w:val="18"/>
        </w:rPr>
        <w:t>根据《关于规范政府采购进口产品有关工作的通知》及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14:paraId="07B13FF5">
      <w:pPr>
        <w:spacing w:line="360" w:lineRule="auto"/>
        <w:ind w:firstLine="435"/>
        <w:rPr>
          <w:rFonts w:ascii="Times New Roman" w:hAnsi="Times New Roman" w:eastAsia="宋体" w:cs="Times New Roman"/>
          <w:sz w:val="24"/>
          <w:szCs w:val="18"/>
        </w:rPr>
      </w:pPr>
      <w:r>
        <w:rPr>
          <w:rFonts w:ascii="Times New Roman" w:hAnsi="Times New Roman" w:eastAsia="宋体" w:cs="Times New Roman"/>
          <w:sz w:val="24"/>
          <w:szCs w:val="18"/>
        </w:rPr>
        <w:t>2.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248AA1EA">
      <w:pPr>
        <w:spacing w:line="360" w:lineRule="auto"/>
        <w:ind w:firstLine="435"/>
        <w:rPr>
          <w:rFonts w:ascii="Times New Roman" w:hAnsi="Times New Roman" w:eastAsia="宋体" w:cs="Times New Roman"/>
          <w:sz w:val="24"/>
          <w:szCs w:val="18"/>
        </w:rPr>
      </w:pPr>
      <w:r>
        <w:rPr>
          <w:rFonts w:ascii="Times New Roman" w:hAnsi="Times New Roman" w:eastAsia="宋体" w:cs="Times New Roman"/>
          <w:sz w:val="24"/>
          <w:szCs w:val="18"/>
        </w:rPr>
        <w:t>3.下列采购需求中：标注▲的产品（核心产品），投标人在投标文件《主要中标标的承诺函》中填写名称、品牌、规格、型号、数量、单价等信息。</w:t>
      </w:r>
    </w:p>
    <w:p w14:paraId="444BED92">
      <w:pPr>
        <w:pStyle w:val="8"/>
        <w:spacing w:line="360" w:lineRule="auto"/>
        <w:rPr>
          <w:rFonts w:ascii="Times New Roman" w:hAnsi="Times New Roman" w:eastAsia="宋体" w:cs="Times New Roman"/>
          <w:sz w:val="24"/>
          <w:szCs w:val="18"/>
        </w:rPr>
      </w:pPr>
      <w:r>
        <w:rPr>
          <w:rFonts w:hint="eastAsia" w:ascii="Times New Roman" w:hAnsi="Times New Roman" w:eastAsia="宋体" w:cs="Times New Roman"/>
          <w:sz w:val="24"/>
          <w:szCs w:val="18"/>
        </w:rPr>
        <w:t>4、指标类型“▲”为核心产品，●为关键指标，★为重要指标，其它均为一般指标。</w:t>
      </w:r>
    </w:p>
    <w:p w14:paraId="3484E3F6">
      <w:pPr>
        <w:spacing w:line="360" w:lineRule="auto"/>
      </w:pPr>
    </w:p>
    <w:p w14:paraId="05235300">
      <w:pPr>
        <w:spacing w:line="360" w:lineRule="auto"/>
        <w:ind w:firstLine="437"/>
        <w:rPr>
          <w:rFonts w:ascii="Times New Roman" w:hAnsi="Times New Roman" w:eastAsia="宋体" w:cs="Times New Roman"/>
          <w:b/>
          <w:sz w:val="24"/>
          <w:szCs w:val="18"/>
        </w:rPr>
      </w:pPr>
      <w:r>
        <w:rPr>
          <w:rFonts w:ascii="Times New Roman" w:hAnsi="Times New Roman" w:eastAsia="宋体" w:cs="Times New Roman"/>
          <w:b/>
          <w:sz w:val="24"/>
          <w:szCs w:val="18"/>
        </w:rPr>
        <w:t>一、采购需求前附表</w:t>
      </w:r>
    </w:p>
    <w:tbl>
      <w:tblPr>
        <w:tblStyle w:val="9"/>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2214"/>
        <w:gridCol w:w="5976"/>
      </w:tblGrid>
      <w:tr w14:paraId="59D27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14:paraId="61B622BF">
            <w:pPr>
              <w:pStyle w:val="13"/>
              <w:pBdr>
                <w:bottom w:val="none" w:color="auto" w:sz="0" w:space="0"/>
              </w:pBdr>
              <w:tabs>
                <w:tab w:val="clear" w:pos="4153"/>
                <w:tab w:val="clear" w:pos="8306"/>
              </w:tabs>
              <w:adjustRightInd/>
              <w:spacing w:line="240" w:lineRule="auto"/>
              <w:textAlignment w:val="auto"/>
              <w:rPr>
                <w:rFonts w:ascii="Times New Roman" w:hAnsi="Times New Roman" w:eastAsia="宋体" w:cs="Times New Roman"/>
                <w:b/>
                <w:kern w:val="2"/>
              </w:rPr>
            </w:pPr>
            <w:r>
              <w:rPr>
                <w:rFonts w:ascii="Times New Roman" w:hAnsi="Times New Roman" w:eastAsia="宋体" w:cs="Times New Roman"/>
                <w:b/>
                <w:kern w:val="2"/>
              </w:rPr>
              <w:t>序号</w:t>
            </w:r>
          </w:p>
        </w:tc>
        <w:tc>
          <w:tcPr>
            <w:tcW w:w="2214" w:type="dxa"/>
            <w:vAlign w:val="center"/>
          </w:tcPr>
          <w:p w14:paraId="6CB65BAB">
            <w:pPr>
              <w:pStyle w:val="14"/>
              <w:widowControl w:val="0"/>
              <w:spacing w:before="0" w:beforeAutospacing="0" w:after="0" w:afterAutospacing="0" w:line="360" w:lineRule="auto"/>
              <w:rPr>
                <w:rFonts w:ascii="Times New Roman" w:hAnsi="Times New Roman" w:eastAsia="宋体" w:cs="Times New Roman"/>
                <w:bCs w:val="0"/>
                <w:sz w:val="24"/>
              </w:rPr>
            </w:pPr>
            <w:r>
              <w:rPr>
                <w:rFonts w:ascii="Times New Roman" w:hAnsi="Times New Roman" w:eastAsia="宋体" w:cs="Times New Roman"/>
                <w:bCs w:val="0"/>
                <w:sz w:val="24"/>
              </w:rPr>
              <w:t>条款名称</w:t>
            </w:r>
          </w:p>
        </w:tc>
        <w:tc>
          <w:tcPr>
            <w:tcW w:w="5976" w:type="dxa"/>
            <w:vAlign w:val="center"/>
          </w:tcPr>
          <w:p w14:paraId="2C63CA55">
            <w:pPr>
              <w:pStyle w:val="14"/>
              <w:widowControl w:val="0"/>
              <w:spacing w:before="0" w:beforeAutospacing="0" w:after="0" w:afterAutospacing="0" w:line="360" w:lineRule="auto"/>
              <w:rPr>
                <w:rFonts w:ascii="Times New Roman" w:hAnsi="Times New Roman" w:eastAsia="宋体" w:cs="Times New Roman"/>
                <w:bCs w:val="0"/>
                <w:sz w:val="24"/>
              </w:rPr>
            </w:pPr>
            <w:r>
              <w:rPr>
                <w:rFonts w:ascii="Times New Roman" w:hAnsi="Times New Roman" w:eastAsia="宋体" w:cs="Times New Roman"/>
                <w:bCs w:val="0"/>
                <w:sz w:val="24"/>
              </w:rPr>
              <w:t>内容、说明与要求</w:t>
            </w:r>
          </w:p>
        </w:tc>
      </w:tr>
      <w:tr w14:paraId="0B2CF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14:paraId="24E25A59">
            <w:pPr>
              <w:pStyle w:val="13"/>
              <w:pBdr>
                <w:bottom w:val="none" w:color="auto" w:sz="0" w:space="0"/>
              </w:pBdr>
              <w:tabs>
                <w:tab w:val="clear" w:pos="4153"/>
                <w:tab w:val="clear" w:pos="8306"/>
              </w:tabs>
              <w:adjustRightInd/>
              <w:spacing w:line="240" w:lineRule="auto"/>
              <w:textAlignment w:val="auto"/>
              <w:rPr>
                <w:rFonts w:ascii="Times New Roman" w:hAnsi="Times New Roman" w:eastAsia="宋体" w:cs="Times New Roman"/>
                <w:bCs/>
                <w:kern w:val="2"/>
              </w:rPr>
            </w:pPr>
            <w:r>
              <w:rPr>
                <w:rFonts w:ascii="Times New Roman" w:hAnsi="Times New Roman" w:eastAsia="宋体" w:cs="Times New Roman"/>
                <w:bCs/>
                <w:kern w:val="2"/>
              </w:rPr>
              <w:t>1</w:t>
            </w:r>
          </w:p>
        </w:tc>
        <w:tc>
          <w:tcPr>
            <w:tcW w:w="2214" w:type="dxa"/>
            <w:vAlign w:val="center"/>
          </w:tcPr>
          <w:p w14:paraId="7D08145B">
            <w:pPr>
              <w:pStyle w:val="14"/>
              <w:widowControl w:val="0"/>
              <w:spacing w:before="0" w:beforeAutospacing="0" w:after="0" w:afterAutospacing="0" w:line="360" w:lineRule="auto"/>
              <w:rPr>
                <w:rFonts w:ascii="Times New Roman" w:hAnsi="Times New Roman" w:eastAsia="宋体" w:cs="Times New Roman"/>
                <w:b w:val="0"/>
                <w:sz w:val="24"/>
              </w:rPr>
            </w:pPr>
            <w:r>
              <w:rPr>
                <w:rFonts w:hint="eastAsia" w:ascii="Times New Roman" w:hAnsi="Times New Roman" w:eastAsia="宋体" w:cs="Times New Roman"/>
                <w:b w:val="0"/>
                <w:sz w:val="24"/>
              </w:rPr>
              <w:t>付款方式</w:t>
            </w:r>
          </w:p>
        </w:tc>
        <w:tc>
          <w:tcPr>
            <w:tcW w:w="5976" w:type="dxa"/>
            <w:vAlign w:val="center"/>
          </w:tcPr>
          <w:p w14:paraId="4FFC5CB1">
            <w:pPr>
              <w:pStyle w:val="14"/>
              <w:widowControl w:val="0"/>
              <w:spacing w:before="0" w:beforeAutospacing="0" w:after="0" w:afterAutospacing="0" w:line="360" w:lineRule="auto"/>
              <w:jc w:val="both"/>
              <w:rPr>
                <w:rFonts w:ascii="Times New Roman" w:hAnsi="Times New Roman" w:eastAsia="宋体" w:cs="Times New Roman"/>
                <w:b w:val="0"/>
                <w:sz w:val="24"/>
              </w:rPr>
            </w:pPr>
            <w:r>
              <w:rPr>
                <w:rFonts w:hint="eastAsia" w:ascii="Times New Roman" w:hAnsi="Times New Roman" w:eastAsia="宋体" w:cs="Times New Roman"/>
                <w:b w:val="0"/>
                <w:sz w:val="24"/>
                <w:lang w:val="en-US" w:eastAsia="zh-CN"/>
              </w:rPr>
              <w:t>验收合格后</w:t>
            </w:r>
            <w:r>
              <w:rPr>
                <w:rFonts w:hint="eastAsia" w:ascii="Times New Roman" w:hAnsi="Times New Roman" w:eastAsia="宋体" w:cs="Times New Roman"/>
                <w:b w:val="0"/>
                <w:sz w:val="24"/>
              </w:rPr>
              <w:t>一次性支付全额货款。</w:t>
            </w:r>
          </w:p>
        </w:tc>
      </w:tr>
      <w:tr w14:paraId="3F4D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14:paraId="53DF1C14">
            <w:pPr>
              <w:pStyle w:val="13"/>
              <w:pBdr>
                <w:bottom w:val="none" w:color="auto" w:sz="0" w:space="0"/>
              </w:pBdr>
              <w:tabs>
                <w:tab w:val="clear" w:pos="4153"/>
                <w:tab w:val="clear" w:pos="8306"/>
              </w:tabs>
              <w:adjustRightInd/>
              <w:spacing w:line="240" w:lineRule="auto"/>
              <w:textAlignment w:val="auto"/>
              <w:rPr>
                <w:rFonts w:ascii="Times New Roman" w:hAnsi="Times New Roman" w:eastAsia="宋体" w:cs="Times New Roman"/>
                <w:bCs/>
                <w:kern w:val="2"/>
              </w:rPr>
            </w:pPr>
            <w:r>
              <w:rPr>
                <w:rFonts w:ascii="Times New Roman" w:hAnsi="Times New Roman" w:eastAsia="宋体" w:cs="Times New Roman"/>
                <w:bCs/>
                <w:kern w:val="2"/>
              </w:rPr>
              <w:t>2</w:t>
            </w:r>
          </w:p>
        </w:tc>
        <w:tc>
          <w:tcPr>
            <w:tcW w:w="2214" w:type="dxa"/>
            <w:vAlign w:val="center"/>
          </w:tcPr>
          <w:p w14:paraId="2C822762">
            <w:pPr>
              <w:pStyle w:val="14"/>
              <w:widowControl w:val="0"/>
              <w:spacing w:before="0" w:beforeAutospacing="0" w:after="0" w:afterAutospacing="0" w:line="360" w:lineRule="auto"/>
              <w:rPr>
                <w:rFonts w:ascii="Times New Roman" w:hAnsi="Times New Roman" w:eastAsia="宋体" w:cs="Times New Roman"/>
                <w:b w:val="0"/>
                <w:sz w:val="24"/>
              </w:rPr>
            </w:pPr>
            <w:r>
              <w:rPr>
                <w:rFonts w:ascii="Times New Roman" w:hAnsi="Times New Roman" w:eastAsia="宋体" w:cs="Times New Roman"/>
                <w:b w:val="0"/>
                <w:sz w:val="24"/>
              </w:rPr>
              <w:t>供货及安装地点</w:t>
            </w:r>
          </w:p>
        </w:tc>
        <w:tc>
          <w:tcPr>
            <w:tcW w:w="5976" w:type="dxa"/>
            <w:vAlign w:val="center"/>
          </w:tcPr>
          <w:p w14:paraId="12146789">
            <w:pPr>
              <w:pStyle w:val="14"/>
              <w:widowControl w:val="0"/>
              <w:spacing w:before="0" w:beforeAutospacing="0" w:after="0" w:afterAutospacing="0" w:line="360" w:lineRule="auto"/>
              <w:jc w:val="both"/>
              <w:rPr>
                <w:rFonts w:ascii="Times New Roman" w:hAnsi="Times New Roman" w:eastAsia="宋体" w:cs="Times New Roman"/>
                <w:b w:val="0"/>
                <w:sz w:val="24"/>
              </w:rPr>
            </w:pPr>
            <w:r>
              <w:rPr>
                <w:rFonts w:hint="eastAsia" w:ascii="Times New Roman" w:hAnsi="Times New Roman" w:eastAsia="宋体" w:cs="Times New Roman"/>
                <w:b w:val="0"/>
                <w:sz w:val="24"/>
                <w:lang w:val="en-US" w:eastAsia="zh-CN"/>
              </w:rPr>
              <w:t>采购人</w:t>
            </w:r>
            <w:r>
              <w:rPr>
                <w:rFonts w:hint="eastAsia" w:ascii="Times New Roman" w:hAnsi="Times New Roman" w:eastAsia="宋体" w:cs="Times New Roman"/>
                <w:b w:val="0"/>
                <w:sz w:val="24"/>
              </w:rPr>
              <w:t>指定地点，合肥</w:t>
            </w:r>
            <w:r>
              <w:rPr>
                <w:rFonts w:hint="eastAsia" w:ascii="Times New Roman" w:hAnsi="Times New Roman" w:eastAsia="宋体" w:cs="Times New Roman"/>
                <w:b w:val="0"/>
                <w:sz w:val="24"/>
                <w:lang w:val="en-US" w:eastAsia="zh-CN"/>
              </w:rPr>
              <w:t>市</w:t>
            </w:r>
            <w:r>
              <w:rPr>
                <w:rFonts w:hint="eastAsia" w:ascii="Times New Roman" w:hAnsi="Times New Roman" w:eastAsia="宋体" w:cs="Times New Roman"/>
                <w:b w:val="0"/>
                <w:sz w:val="24"/>
              </w:rPr>
              <w:t>屯溪路193号合肥工业大学管理学院</w:t>
            </w:r>
          </w:p>
        </w:tc>
      </w:tr>
      <w:tr w14:paraId="31168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14:paraId="3A5DE134">
            <w:pPr>
              <w:pStyle w:val="13"/>
              <w:pBdr>
                <w:bottom w:val="none" w:color="auto" w:sz="0" w:space="0"/>
              </w:pBdr>
              <w:tabs>
                <w:tab w:val="clear" w:pos="4153"/>
                <w:tab w:val="clear" w:pos="8306"/>
              </w:tabs>
              <w:adjustRightInd/>
              <w:spacing w:line="240" w:lineRule="auto"/>
              <w:textAlignment w:val="auto"/>
              <w:rPr>
                <w:rFonts w:ascii="Times New Roman" w:hAnsi="Times New Roman" w:eastAsia="宋体" w:cs="Times New Roman"/>
                <w:bCs/>
                <w:kern w:val="2"/>
              </w:rPr>
            </w:pPr>
            <w:r>
              <w:rPr>
                <w:rFonts w:ascii="Times New Roman" w:hAnsi="Times New Roman" w:eastAsia="宋体" w:cs="Times New Roman"/>
                <w:bCs/>
                <w:kern w:val="2"/>
              </w:rPr>
              <w:t>3</w:t>
            </w:r>
          </w:p>
        </w:tc>
        <w:tc>
          <w:tcPr>
            <w:tcW w:w="2214" w:type="dxa"/>
            <w:vAlign w:val="center"/>
          </w:tcPr>
          <w:p w14:paraId="221C507A">
            <w:pPr>
              <w:pStyle w:val="14"/>
              <w:widowControl w:val="0"/>
              <w:spacing w:before="0" w:beforeAutospacing="0" w:after="0" w:afterAutospacing="0" w:line="360" w:lineRule="auto"/>
              <w:rPr>
                <w:rFonts w:ascii="Times New Roman" w:hAnsi="Times New Roman" w:eastAsia="宋体" w:cs="Times New Roman"/>
                <w:b w:val="0"/>
                <w:sz w:val="24"/>
              </w:rPr>
            </w:pPr>
            <w:r>
              <w:rPr>
                <w:rFonts w:ascii="Times New Roman" w:hAnsi="Times New Roman" w:eastAsia="宋体" w:cs="Times New Roman"/>
                <w:b w:val="0"/>
                <w:sz w:val="24"/>
              </w:rPr>
              <w:t>供货及安装期限</w:t>
            </w:r>
          </w:p>
        </w:tc>
        <w:tc>
          <w:tcPr>
            <w:tcW w:w="5976" w:type="dxa"/>
            <w:vAlign w:val="center"/>
          </w:tcPr>
          <w:p w14:paraId="5693A46D">
            <w:pPr>
              <w:spacing w:line="360" w:lineRule="auto"/>
              <w:rPr>
                <w:rFonts w:hint="eastAsia" w:ascii="Times New Roman" w:hAnsi="Times New Roman" w:eastAsia="宋体" w:cs="Times New Roman"/>
                <w:sz w:val="24"/>
                <w:lang w:eastAsia="zh-CN"/>
              </w:rPr>
            </w:pPr>
            <w:r>
              <w:rPr>
                <w:rFonts w:hint="eastAsia" w:ascii="Times New Roman" w:hAnsi="Times New Roman" w:eastAsia="宋体" w:cs="Times New Roman"/>
                <w:sz w:val="24"/>
                <w:szCs w:val="24"/>
                <w:lang w:eastAsia="zh-CN"/>
              </w:rPr>
              <w:t>合同签订后1 个月内完成供货安装及调试</w:t>
            </w:r>
          </w:p>
        </w:tc>
      </w:tr>
      <w:tr w14:paraId="32864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14:paraId="75624D40">
            <w:pPr>
              <w:pStyle w:val="13"/>
              <w:pBdr>
                <w:bottom w:val="none" w:color="auto" w:sz="0" w:space="0"/>
              </w:pBdr>
              <w:tabs>
                <w:tab w:val="clear" w:pos="4153"/>
                <w:tab w:val="clear" w:pos="8306"/>
              </w:tabs>
              <w:adjustRightInd/>
              <w:spacing w:line="240" w:lineRule="auto"/>
              <w:textAlignment w:val="auto"/>
              <w:rPr>
                <w:rFonts w:ascii="Times New Roman" w:hAnsi="Times New Roman" w:eastAsia="宋体" w:cs="Times New Roman"/>
                <w:bCs/>
                <w:kern w:val="2"/>
              </w:rPr>
            </w:pPr>
            <w:r>
              <w:rPr>
                <w:rFonts w:ascii="Times New Roman" w:hAnsi="Times New Roman" w:eastAsia="宋体" w:cs="Times New Roman"/>
                <w:bCs/>
                <w:kern w:val="2"/>
              </w:rPr>
              <w:t>4</w:t>
            </w:r>
          </w:p>
        </w:tc>
        <w:tc>
          <w:tcPr>
            <w:tcW w:w="2214" w:type="dxa"/>
            <w:vAlign w:val="center"/>
          </w:tcPr>
          <w:p w14:paraId="0E67203C">
            <w:pPr>
              <w:pStyle w:val="14"/>
              <w:widowControl w:val="0"/>
              <w:spacing w:before="0" w:beforeAutospacing="0" w:after="0" w:afterAutospacing="0" w:line="360" w:lineRule="auto"/>
              <w:rPr>
                <w:rFonts w:ascii="Times New Roman" w:hAnsi="Times New Roman" w:eastAsia="宋体" w:cs="Times New Roman"/>
                <w:b w:val="0"/>
                <w:sz w:val="24"/>
              </w:rPr>
            </w:pPr>
            <w:r>
              <w:rPr>
                <w:rFonts w:ascii="Times New Roman" w:hAnsi="Times New Roman" w:eastAsia="宋体" w:cs="Times New Roman"/>
                <w:b w:val="0"/>
                <w:sz w:val="24"/>
              </w:rPr>
              <w:t>免费质保期</w:t>
            </w:r>
          </w:p>
        </w:tc>
        <w:tc>
          <w:tcPr>
            <w:tcW w:w="5976" w:type="dxa"/>
            <w:vAlign w:val="center"/>
          </w:tcPr>
          <w:p w14:paraId="727E4C0B">
            <w:pPr>
              <w:pStyle w:val="14"/>
              <w:widowControl w:val="0"/>
              <w:spacing w:before="0" w:beforeAutospacing="0" w:after="0" w:afterAutospacing="0" w:line="360" w:lineRule="auto"/>
              <w:jc w:val="both"/>
              <w:rPr>
                <w:rFonts w:ascii="Times New Roman" w:hAnsi="Times New Roman" w:eastAsia="宋体" w:cs="Times New Roman"/>
                <w:b w:val="0"/>
                <w:sz w:val="24"/>
              </w:rPr>
            </w:pPr>
            <w:r>
              <w:rPr>
                <w:rFonts w:hint="eastAsia" w:ascii="Times New Roman" w:hAnsi="Times New Roman" w:eastAsia="宋体" w:cs="Times New Roman"/>
                <w:b w:val="0"/>
                <w:sz w:val="24"/>
              </w:rPr>
              <w:t>本项目免费质量保证期要求</w:t>
            </w:r>
            <w:r>
              <w:rPr>
                <w:rFonts w:hint="eastAsia" w:ascii="Times New Roman" w:hAnsi="Times New Roman" w:eastAsia="宋体" w:cs="Times New Roman"/>
                <w:b w:val="0"/>
                <w:sz w:val="24"/>
                <w:u w:val="single"/>
                <w:lang w:val="en-US" w:eastAsia="zh-CN"/>
              </w:rPr>
              <w:t xml:space="preserve"> </w:t>
            </w:r>
            <w:r>
              <w:rPr>
                <w:rFonts w:hint="eastAsia" w:ascii="宋体" w:hAnsi="宋体" w:eastAsia="宋体" w:cs="宋体"/>
                <w:b w:val="0"/>
                <w:sz w:val="24"/>
                <w:u w:val="single"/>
                <w:lang w:val="en-US" w:eastAsia="zh-CN"/>
              </w:rPr>
              <w:t xml:space="preserve">5 </w:t>
            </w:r>
            <w:r>
              <w:rPr>
                <w:rFonts w:hint="eastAsia" w:ascii="Times New Roman" w:hAnsi="Times New Roman" w:eastAsia="宋体" w:cs="Times New Roman"/>
                <w:b w:val="0"/>
                <w:sz w:val="24"/>
              </w:rPr>
              <w:t>年。免费质量保证期从货物供货、安装、调试正常且经采购人综合运行验收合格后开始计算。在此保证期内，如在正常使用过程中出现的质量问题，供应商须负责免费维修或调换。</w:t>
            </w:r>
          </w:p>
        </w:tc>
      </w:tr>
      <w:tr w14:paraId="08063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14:paraId="1498CB56">
            <w:pPr>
              <w:pStyle w:val="13"/>
              <w:pBdr>
                <w:bottom w:val="none" w:color="auto" w:sz="0" w:space="0"/>
              </w:pBdr>
              <w:tabs>
                <w:tab w:val="clear" w:pos="4153"/>
                <w:tab w:val="clear" w:pos="8306"/>
              </w:tabs>
              <w:adjustRightInd/>
              <w:spacing w:line="240" w:lineRule="auto"/>
              <w:textAlignment w:val="auto"/>
              <w:rPr>
                <w:rFonts w:ascii="Times New Roman" w:hAnsi="Times New Roman" w:eastAsia="宋体" w:cs="Times New Roman"/>
                <w:bCs/>
                <w:kern w:val="2"/>
              </w:rPr>
            </w:pPr>
            <w:r>
              <w:rPr>
                <w:rFonts w:hint="eastAsia" w:ascii="Times New Roman" w:hAnsi="Times New Roman" w:eastAsia="宋体" w:cs="Times New Roman"/>
                <w:bCs/>
                <w:kern w:val="2"/>
              </w:rPr>
              <w:t>5</w:t>
            </w:r>
          </w:p>
        </w:tc>
        <w:tc>
          <w:tcPr>
            <w:tcW w:w="2214" w:type="dxa"/>
            <w:vAlign w:val="center"/>
          </w:tcPr>
          <w:p w14:paraId="27E7EEAF">
            <w:pPr>
              <w:pStyle w:val="4"/>
              <w:jc w:val="center"/>
              <w:rPr>
                <w:rFonts w:ascii="宋体" w:hAnsi="宋体" w:eastAsia="宋体" w:cs="@仿宋_GB2312"/>
                <w:color w:val="000000" w:themeColor="text1"/>
                <w:sz w:val="24"/>
                <w:lang w:val="en-US"/>
                <w14:textFill>
                  <w14:solidFill>
                    <w14:schemeClr w14:val="tx1"/>
                  </w14:solidFill>
                </w14:textFill>
              </w:rPr>
            </w:pPr>
            <w:r>
              <w:rPr>
                <w:rFonts w:hint="eastAsia" w:ascii="宋体" w:hAnsi="宋体" w:eastAsia="宋体" w:cs="@仿宋_GB2312"/>
                <w:color w:val="000000" w:themeColor="text1"/>
                <w:sz w:val="24"/>
                <w:lang w:val="en-US"/>
                <w14:textFill>
                  <w14:solidFill>
                    <w14:schemeClr w14:val="tx1"/>
                  </w14:solidFill>
                </w14:textFill>
              </w:rPr>
              <w:t>所属行业</w:t>
            </w:r>
          </w:p>
        </w:tc>
        <w:tc>
          <w:tcPr>
            <w:tcW w:w="5976" w:type="dxa"/>
            <w:vAlign w:val="center"/>
          </w:tcPr>
          <w:p w14:paraId="7C19F3CE">
            <w:pPr>
              <w:pStyle w:val="4"/>
              <w:rPr>
                <w:rFonts w:ascii="宋体" w:hAnsi="宋体" w:eastAsia="宋体" w:cs="@仿宋_GB2312"/>
                <w:color w:val="000000" w:themeColor="text1"/>
                <w:sz w:val="24"/>
                <w:lang w:val="en-US"/>
                <w14:textFill>
                  <w14:solidFill>
                    <w14:schemeClr w14:val="tx1"/>
                  </w14:solidFill>
                </w14:textFill>
              </w:rPr>
            </w:pPr>
            <w:r>
              <w:rPr>
                <w:rFonts w:hint="eastAsia" w:ascii="宋体" w:hAnsi="宋体" w:eastAsia="宋体" w:cs="@仿宋_GB2312"/>
                <w:color w:val="000000" w:themeColor="text1"/>
                <w:sz w:val="24"/>
                <w:lang w:val="en-US"/>
                <w14:textFill>
                  <w14:solidFill>
                    <w14:schemeClr w14:val="tx1"/>
                  </w14:solidFill>
                </w14:textFill>
              </w:rPr>
              <w:t>工业</w:t>
            </w:r>
          </w:p>
        </w:tc>
      </w:tr>
    </w:tbl>
    <w:p w14:paraId="21888278">
      <w:pPr>
        <w:spacing w:line="360" w:lineRule="auto"/>
        <w:rPr>
          <w:rFonts w:ascii="Times New Roman" w:hAnsi="Times New Roman" w:eastAsia="宋体" w:cs="Times New Roman"/>
          <w:b/>
          <w:sz w:val="24"/>
          <w:szCs w:val="18"/>
        </w:rPr>
      </w:pPr>
    </w:p>
    <w:p w14:paraId="6B8DE046">
      <w:pPr>
        <w:spacing w:line="360" w:lineRule="auto"/>
        <w:ind w:firstLine="437"/>
        <w:rPr>
          <w:rFonts w:ascii="Times New Roman" w:hAnsi="Times New Roman" w:eastAsia="宋体" w:cs="Times New Roman"/>
          <w:b/>
          <w:sz w:val="24"/>
          <w:szCs w:val="18"/>
        </w:rPr>
      </w:pPr>
      <w:r>
        <w:rPr>
          <w:rFonts w:hint="eastAsia" w:ascii="Times New Roman" w:hAnsi="Times New Roman" w:eastAsia="宋体" w:cs="Times New Roman"/>
          <w:b/>
          <w:sz w:val="24"/>
          <w:szCs w:val="18"/>
          <w:lang w:val="en-US" w:eastAsia="zh-CN"/>
        </w:rPr>
        <w:t>二、</w:t>
      </w:r>
      <w:r>
        <w:rPr>
          <w:rFonts w:hint="eastAsia" w:ascii="Times New Roman" w:hAnsi="Times New Roman" w:eastAsia="宋体" w:cs="Times New Roman"/>
          <w:b/>
          <w:sz w:val="24"/>
          <w:szCs w:val="18"/>
        </w:rPr>
        <w:t>采购</w:t>
      </w:r>
      <w:r>
        <w:rPr>
          <w:rFonts w:ascii="Times New Roman" w:hAnsi="Times New Roman" w:eastAsia="宋体" w:cs="Times New Roman"/>
          <w:b/>
          <w:sz w:val="24"/>
          <w:szCs w:val="18"/>
        </w:rPr>
        <w:t>需求</w:t>
      </w:r>
    </w:p>
    <w:tbl>
      <w:tblPr>
        <w:tblStyle w:val="9"/>
        <w:tblW w:w="47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045"/>
        <w:gridCol w:w="5928"/>
        <w:gridCol w:w="1046"/>
        <w:gridCol w:w="801"/>
      </w:tblGrid>
      <w:tr w14:paraId="08BC4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center"/>
          </w:tcPr>
          <w:p w14:paraId="7DF4EDC4">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550" w:type="pct"/>
            <w:vAlign w:val="center"/>
          </w:tcPr>
          <w:p w14:paraId="6C494129">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货物</w:t>
            </w:r>
          </w:p>
          <w:p w14:paraId="3AE96147">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名称</w:t>
            </w:r>
          </w:p>
        </w:tc>
        <w:tc>
          <w:tcPr>
            <w:tcW w:w="3124" w:type="pct"/>
            <w:vAlign w:val="center"/>
          </w:tcPr>
          <w:p w14:paraId="6A746DF4">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技术参数及要求</w:t>
            </w:r>
          </w:p>
        </w:tc>
        <w:tc>
          <w:tcPr>
            <w:tcW w:w="551" w:type="pct"/>
            <w:vAlign w:val="center"/>
          </w:tcPr>
          <w:p w14:paraId="5DFE4E34">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数量</w:t>
            </w:r>
          </w:p>
          <w:p w14:paraId="65B64167">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（单位）</w:t>
            </w:r>
          </w:p>
        </w:tc>
        <w:tc>
          <w:tcPr>
            <w:tcW w:w="422" w:type="pct"/>
            <w:vAlign w:val="center"/>
          </w:tcPr>
          <w:p w14:paraId="5A4196DE">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备注</w:t>
            </w:r>
          </w:p>
        </w:tc>
      </w:tr>
      <w:tr w14:paraId="3835E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1" w:hRule="atLeast"/>
          <w:jc w:val="center"/>
        </w:trPr>
        <w:tc>
          <w:tcPr>
            <w:tcW w:w="351" w:type="pct"/>
            <w:vAlign w:val="center"/>
          </w:tcPr>
          <w:p w14:paraId="3A55F1A7">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550" w:type="pct"/>
            <w:vAlign w:val="center"/>
          </w:tcPr>
          <w:p w14:paraId="4C8AB04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bCs/>
                <w:sz w:val="24"/>
                <w:szCs w:val="24"/>
              </w:rPr>
            </w:pPr>
            <w:r>
              <w:rPr>
                <w:rFonts w:hint="eastAsia" w:ascii="宋体" w:hAnsi="宋体" w:eastAsia="宋体" w:cs="宋体"/>
                <w:kern w:val="0"/>
                <w:sz w:val="24"/>
                <w:szCs w:val="24"/>
                <w:lang w:val="en-US" w:eastAsia="zh-CN" w:bidi="ar-SA"/>
              </w:rPr>
              <w:t>▲工位</w:t>
            </w:r>
          </w:p>
        </w:tc>
        <w:tc>
          <w:tcPr>
            <w:tcW w:w="3124" w:type="pct"/>
          </w:tcPr>
          <w:p w14:paraId="00CE0F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Times New Roman" w:hAnsi="Times New Roman" w:eastAsia="宋体" w:cs="Times New Roman"/>
                <w:sz w:val="24"/>
                <w:szCs w:val="18"/>
              </w:rPr>
              <w:t>●</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规格尺寸</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长*高*宽（W1000*D1000*H750mm）（定制）</w:t>
            </w:r>
          </w:p>
          <w:p w14:paraId="74275812">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w:t>
            </w:r>
            <w:r>
              <w:rPr>
                <w:rFonts w:hint="eastAsia" w:ascii="宋体" w:hAnsi="宋体" w:eastAsia="宋体" w:cs="宋体"/>
                <w:kern w:val="0"/>
                <w:sz w:val="24"/>
                <w:szCs w:val="24"/>
                <w:lang w:val="en-US" w:eastAsia="zh-CN" w:bidi="ar-SA"/>
              </w:rPr>
              <w:t>2、</w:t>
            </w:r>
            <w:r>
              <w:rPr>
                <w:rFonts w:hint="eastAsia" w:ascii="宋体" w:hAnsi="宋体" w:eastAsia="宋体" w:cs="宋体"/>
                <w:kern w:val="0"/>
                <w:sz w:val="24"/>
                <w:szCs w:val="24"/>
              </w:rPr>
              <w:t>桌面板：采用三聚氰胺浸纸饰面</w:t>
            </w:r>
            <w:r>
              <w:rPr>
                <w:rFonts w:hint="eastAsia" w:ascii="宋体" w:hAnsi="宋体" w:eastAsia="宋体" w:cs="宋体"/>
                <w:kern w:val="0"/>
                <w:sz w:val="24"/>
                <w:szCs w:val="24"/>
                <w:lang w:val="en-US" w:eastAsia="zh-CN"/>
              </w:rPr>
              <w:t>板</w:t>
            </w:r>
            <w:r>
              <w:rPr>
                <w:rFonts w:hint="eastAsia" w:ascii="宋体" w:hAnsi="宋体" w:eastAsia="宋体" w:cs="宋体"/>
                <w:kern w:val="0"/>
                <w:sz w:val="24"/>
                <w:szCs w:val="24"/>
              </w:rPr>
              <w:t>，基材采用优质环保刨花板，甲醛释放量≤0.05mg/m³</w:t>
            </w:r>
            <w:r>
              <w:rPr>
                <w:rFonts w:hint="eastAsia" w:ascii="宋体" w:hAnsi="宋体" w:eastAsia="宋体" w:cs="宋体"/>
                <w:kern w:val="0"/>
                <w:sz w:val="24"/>
                <w:szCs w:val="24"/>
                <w:lang w:eastAsia="zh-CN"/>
              </w:rPr>
              <w:t>（</w:t>
            </w:r>
            <w:r>
              <w:rPr>
                <w:rFonts w:hint="eastAsia" w:ascii="宋体" w:hAnsi="宋体" w:eastAsia="宋体" w:cs="宋体"/>
                <w:b/>
                <w:bCs/>
                <w:kern w:val="0"/>
                <w:sz w:val="24"/>
                <w:szCs w:val="24"/>
              </w:rPr>
              <w:t>提供第三方有权检测机构出具的带有“CMA”标志的依据标准的桌面板基材检测报告扫描件，其中甲醛释放量≤0.05mg/m³</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w:t>
            </w:r>
          </w:p>
          <w:p w14:paraId="674B207E">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桌面板厚度≥25mm。PVC同色封边。</w:t>
            </w:r>
            <w:r>
              <w:rPr>
                <w:rFonts w:hint="eastAsia" w:ascii="宋体" w:hAnsi="宋体" w:eastAsia="宋体" w:cs="宋体"/>
                <w:kern w:val="0"/>
                <w:sz w:val="24"/>
                <w:szCs w:val="24"/>
              </w:rPr>
              <w:br w:type="textWrapping"/>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下架：桌脚、横梁由≥2mm厚碳素钢管焊接而成，表面粉体涂装，桌脚和横梁之间拆装灵活连接稳固。</w:t>
            </w:r>
            <w:r>
              <w:rPr>
                <w:rFonts w:hint="eastAsia" w:ascii="宋体" w:hAnsi="宋体" w:eastAsia="宋体" w:cs="宋体"/>
                <w:kern w:val="0"/>
                <w:sz w:val="24"/>
                <w:szCs w:val="24"/>
              </w:rPr>
              <w:br w:type="textWrapping"/>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走线：中央脚具备走线功能，双侧盖板可快速拆装方便日常检修。桌面开孔位，带钢制线槽</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具体位置根据现场情况确定</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w:t>
            </w:r>
            <w:r>
              <w:rPr>
                <w:rFonts w:hint="eastAsia" w:ascii="宋体" w:hAnsi="宋体" w:eastAsia="宋体" w:cs="宋体"/>
                <w:kern w:val="0"/>
                <w:sz w:val="24"/>
                <w:szCs w:val="24"/>
              </w:rPr>
              <w:br w:type="textWrapping"/>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屏风：铝合金框架,表面静电喷涂处理，铝合金厚度≥1.2mm，屏风厚度≥40mm，桌面以下部分为钢板，钢板厚度≥0.8mm 厚，桌面以上部分为三胺板饰面，</w:t>
            </w:r>
            <w:r>
              <w:rPr>
                <w:rStyle w:val="15"/>
                <w:rFonts w:hint="default"/>
                <w:sz w:val="24"/>
                <w:szCs w:val="24"/>
              </w:rPr>
              <w:t>侧面屏风高度约</w:t>
            </w:r>
            <w:r>
              <w:rPr>
                <w:rStyle w:val="16"/>
                <w:rFonts w:hint="eastAsia" w:ascii="宋体" w:hAnsi="宋体" w:eastAsia="宋体" w:cs="宋体"/>
                <w:sz w:val="24"/>
                <w:szCs w:val="24"/>
              </w:rPr>
              <w:t>1200mm</w:t>
            </w:r>
            <w:r>
              <w:rPr>
                <w:rStyle w:val="15"/>
                <w:rFonts w:hint="default"/>
                <w:sz w:val="24"/>
                <w:szCs w:val="24"/>
              </w:rPr>
              <w:t>，后面屏风高度约</w:t>
            </w:r>
            <w:r>
              <w:rPr>
                <w:rStyle w:val="16"/>
                <w:rFonts w:hint="eastAsia" w:ascii="宋体" w:hAnsi="宋体" w:eastAsia="宋体" w:cs="宋体"/>
                <w:sz w:val="24"/>
                <w:szCs w:val="24"/>
              </w:rPr>
              <w:t>1600mm</w:t>
            </w:r>
            <w:r>
              <w:rPr>
                <w:rFonts w:hint="eastAsia" w:ascii="宋体" w:hAnsi="宋体" w:eastAsia="宋体" w:cs="宋体"/>
                <w:kern w:val="0"/>
                <w:sz w:val="24"/>
                <w:szCs w:val="24"/>
              </w:rPr>
              <w:t>。</w:t>
            </w:r>
            <w:r>
              <w:rPr>
                <w:rFonts w:hint="eastAsia" w:ascii="宋体" w:hAnsi="宋体" w:eastAsia="宋体" w:cs="宋体"/>
                <w:kern w:val="0"/>
                <w:sz w:val="24"/>
                <w:szCs w:val="24"/>
              </w:rPr>
              <w:br w:type="textWrapping"/>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配桌面书架（定制）和三抽活动柜（定制）。</w:t>
            </w:r>
          </w:p>
          <w:p w14:paraId="6DD3C05B">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kern w:val="0"/>
                <w:sz w:val="24"/>
                <w:szCs w:val="24"/>
              </w:rPr>
              <w:br w:type="textWrapping"/>
            </w:r>
            <w:r>
              <w:rPr>
                <w:rFonts w:hint="eastAsia" w:ascii="宋体" w:hAnsi="宋体" w:eastAsia="宋体" w:cs="宋体"/>
                <w:color w:val="000000"/>
                <w:kern w:val="0"/>
                <w:sz w:val="24"/>
                <w:szCs w:val="24"/>
                <w:lang w:val="en-US" w:eastAsia="zh-CN" w:bidi="ar"/>
              </w:rPr>
              <w:t>参考图片：</w:t>
            </w:r>
          </w:p>
          <w:p w14:paraId="574A69F1">
            <w:pPr>
              <w:pStyle w:val="8"/>
              <w:ind w:left="0" w:leftChars="0" w:firstLine="0" w:firstLineChars="0"/>
              <w:jc w:val="center"/>
            </w:pPr>
            <w:r>
              <w:rPr>
                <w:rFonts w:hint="eastAsia" w:ascii="宋体" w:hAnsi="宋体" w:eastAsia="宋体" w:cs="宋体"/>
                <w:kern w:val="0"/>
                <w:sz w:val="20"/>
                <w:bdr w:val="single" w:color="000000" w:sz="4" w:space="0"/>
              </w:rPr>
              <w:drawing>
                <wp:inline distT="0" distB="0" distL="114300" distR="114300">
                  <wp:extent cx="2580005" cy="1509395"/>
                  <wp:effectExtent l="0" t="0" r="10795" b="14605"/>
                  <wp:docPr id="1" name="图片_1_SpCnt_1"/>
                  <wp:cNvGraphicFramePr/>
                  <a:graphic xmlns:a="http://schemas.openxmlformats.org/drawingml/2006/main">
                    <a:graphicData uri="http://schemas.openxmlformats.org/drawingml/2006/picture">
                      <pic:pic xmlns:pic="http://schemas.openxmlformats.org/drawingml/2006/picture">
                        <pic:nvPicPr>
                          <pic:cNvPr id="1" name="图片_1_SpCnt_1"/>
                          <pic:cNvPicPr/>
                        </pic:nvPicPr>
                        <pic:blipFill>
                          <a:blip r:embed="rId4"/>
                          <a:stretch>
                            <a:fillRect/>
                          </a:stretch>
                        </pic:blipFill>
                        <pic:spPr>
                          <a:xfrm>
                            <a:off x="0" y="0"/>
                            <a:ext cx="2580005" cy="1509395"/>
                          </a:xfrm>
                          <a:prstGeom prst="rect">
                            <a:avLst/>
                          </a:prstGeom>
                          <a:noFill/>
                          <a:ln>
                            <a:noFill/>
                          </a:ln>
                        </pic:spPr>
                      </pic:pic>
                    </a:graphicData>
                  </a:graphic>
                </wp:inline>
              </w:drawing>
            </w:r>
          </w:p>
          <w:p w14:paraId="6D494652">
            <w:pPr>
              <w:numPr>
                <w:ilvl w:val="0"/>
                <w:numId w:val="0"/>
              </w:numPr>
            </w:pPr>
          </w:p>
        </w:tc>
        <w:tc>
          <w:tcPr>
            <w:tcW w:w="551" w:type="pct"/>
            <w:vAlign w:val="center"/>
          </w:tcPr>
          <w:p w14:paraId="2ABB86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lang w:val="en-US" w:eastAsia="zh-CN"/>
              </w:rPr>
            </w:pPr>
            <w:r>
              <w:rPr>
                <w:rFonts w:hint="eastAsia" w:ascii="宋体" w:hAnsi="宋体" w:eastAsia="宋体" w:cs="宋体"/>
                <w:kern w:val="0"/>
                <w:sz w:val="24"/>
                <w:szCs w:val="24"/>
              </w:rPr>
              <w:t>297</w:t>
            </w:r>
            <w:r>
              <w:rPr>
                <w:rFonts w:hint="eastAsia" w:ascii="宋体" w:hAnsi="宋体" w:eastAsia="宋体" w:cs="宋体"/>
                <w:kern w:val="0"/>
                <w:sz w:val="24"/>
                <w:szCs w:val="24"/>
                <w:lang w:val="en-US" w:eastAsia="zh-CN"/>
              </w:rPr>
              <w:t>套</w:t>
            </w:r>
          </w:p>
        </w:tc>
        <w:tc>
          <w:tcPr>
            <w:tcW w:w="422" w:type="pct"/>
            <w:vAlign w:val="center"/>
          </w:tcPr>
          <w:p w14:paraId="6345EB72">
            <w:pPr>
              <w:spacing w:line="360" w:lineRule="auto"/>
              <w:jc w:val="center"/>
              <w:rPr>
                <w:rFonts w:ascii="宋体" w:hAnsi="宋体" w:eastAsia="宋体" w:cs="宋体"/>
                <w:sz w:val="24"/>
                <w:szCs w:val="24"/>
              </w:rPr>
            </w:pPr>
          </w:p>
        </w:tc>
      </w:tr>
      <w:tr w14:paraId="2F3D4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2" w:hRule="atLeast"/>
          <w:jc w:val="center"/>
        </w:trPr>
        <w:tc>
          <w:tcPr>
            <w:tcW w:w="351" w:type="pct"/>
            <w:vAlign w:val="center"/>
          </w:tcPr>
          <w:p w14:paraId="726EFF25">
            <w:pPr>
              <w:spacing w:line="360" w:lineRule="auto"/>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w:t>
            </w:r>
          </w:p>
        </w:tc>
        <w:tc>
          <w:tcPr>
            <w:tcW w:w="550" w:type="pct"/>
            <w:vAlign w:val="center"/>
          </w:tcPr>
          <w:p w14:paraId="0F5FBC49">
            <w:pPr>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电脑主机架</w:t>
            </w:r>
          </w:p>
        </w:tc>
        <w:tc>
          <w:tcPr>
            <w:tcW w:w="3124" w:type="pct"/>
          </w:tcPr>
          <w:p w14:paraId="1B8AE317">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0"/>
                <w:sz w:val="24"/>
                <w:szCs w:val="24"/>
                <w:lang w:val="en-US" w:eastAsia="zh-CN" w:bidi="ar-SA"/>
              </w:rPr>
            </w:pPr>
            <w:r>
              <w:rPr>
                <w:rFonts w:hint="eastAsia" w:ascii="Times New Roman" w:hAnsi="Times New Roman" w:eastAsia="宋体" w:cs="Times New Roman"/>
                <w:sz w:val="24"/>
                <w:szCs w:val="18"/>
              </w:rPr>
              <w:t>●</w:t>
            </w:r>
            <w:r>
              <w:rPr>
                <w:rFonts w:hint="eastAsia" w:ascii="宋体" w:hAnsi="宋体" w:eastAsia="宋体" w:cs="宋体"/>
                <w:kern w:val="0"/>
                <w:sz w:val="24"/>
                <w:szCs w:val="24"/>
                <w:lang w:val="en-US" w:eastAsia="zh-CN" w:bidi="ar-SA"/>
              </w:rPr>
              <w:t>1、规格尺寸：W400*D200*H100mm</w:t>
            </w:r>
            <w:r>
              <w:rPr>
                <w:rFonts w:hint="eastAsia" w:ascii="宋体" w:hAnsi="宋体" w:eastAsia="宋体" w:cs="宋体"/>
                <w:kern w:val="0"/>
                <w:sz w:val="24"/>
                <w:szCs w:val="24"/>
              </w:rPr>
              <w:t>（定制）</w:t>
            </w:r>
            <w:r>
              <w:rPr>
                <w:rFonts w:hint="eastAsia"/>
                <w:lang w:eastAsia="zh-CN"/>
              </w:rPr>
              <w:t>，</w:t>
            </w:r>
            <w:r>
              <w:rPr>
                <w:rFonts w:hint="eastAsia" w:ascii="宋体" w:hAnsi="宋体" w:eastAsia="宋体" w:cs="宋体"/>
                <w:kern w:val="0"/>
                <w:sz w:val="24"/>
                <w:szCs w:val="24"/>
                <w:lang w:val="en-US" w:eastAsia="zh-CN" w:bidi="ar-SA"/>
              </w:rPr>
              <w:t>带4个优质脚轮。</w:t>
            </w:r>
          </w:p>
          <w:p w14:paraId="54E498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2、采用优质冷轧钢板，钢板厚度≥0.8mm；补强（加强筋）≥0.6mm。粉末喷涂，经防锈处理之后进行环氧树脂静电粉末喷涂。颜色与工位协调。</w:t>
            </w:r>
          </w:p>
          <w:p w14:paraId="47CD112C">
            <w:pPr>
              <w:keepNext w:val="0"/>
              <w:keepLines w:val="0"/>
              <w:widowControl/>
              <w:suppressLineNumbers w:val="0"/>
              <w:jc w:val="center"/>
              <w:rPr>
                <w:rFonts w:hint="eastAsia" w:ascii="宋体" w:hAnsi="宋体" w:eastAsia="宋体" w:cs="宋体"/>
                <w:kern w:val="0"/>
                <w:sz w:val="24"/>
                <w:szCs w:val="24"/>
                <w:lang w:val="en-US" w:eastAsia="zh-CN" w:bidi="ar-SA"/>
              </w:rPr>
            </w:pPr>
          </w:p>
          <w:p w14:paraId="588DD0FD">
            <w:pPr>
              <w:keepNext w:val="0"/>
              <w:keepLines w:val="0"/>
              <w:widowControl/>
              <w:suppressLineNumbers w:val="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参考图片：</w:t>
            </w:r>
          </w:p>
          <w:p w14:paraId="353166C6">
            <w:pPr>
              <w:pStyle w:val="2"/>
              <w:ind w:left="0" w:leftChars="0" w:firstLine="0" w:firstLineChar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drawing>
                <wp:inline distT="0" distB="0" distL="0" distR="0">
                  <wp:extent cx="1403350" cy="880745"/>
                  <wp:effectExtent l="0" t="0" r="6350" b="146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5" cstate="print"/>
                          <a:srcRect/>
                          <a:stretch>
                            <a:fillRect/>
                          </a:stretch>
                        </pic:blipFill>
                        <pic:spPr>
                          <a:xfrm>
                            <a:off x="0" y="0"/>
                            <a:ext cx="1403350" cy="880745"/>
                          </a:xfrm>
                          <a:prstGeom prst="rect">
                            <a:avLst/>
                          </a:prstGeom>
                          <a:noFill/>
                          <a:ln w="9525">
                            <a:noFill/>
                            <a:miter lim="800000"/>
                            <a:headEnd/>
                            <a:tailEnd/>
                          </a:ln>
                        </pic:spPr>
                      </pic:pic>
                    </a:graphicData>
                  </a:graphic>
                </wp:inline>
              </w:drawing>
            </w:r>
          </w:p>
        </w:tc>
        <w:tc>
          <w:tcPr>
            <w:tcW w:w="551" w:type="pct"/>
            <w:vAlign w:val="center"/>
          </w:tcPr>
          <w:p w14:paraId="3424A19B">
            <w:pPr>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297套</w:t>
            </w:r>
          </w:p>
        </w:tc>
        <w:tc>
          <w:tcPr>
            <w:tcW w:w="422" w:type="pct"/>
            <w:vAlign w:val="center"/>
          </w:tcPr>
          <w:p w14:paraId="02C26C7B">
            <w:pPr>
              <w:spacing w:line="360" w:lineRule="auto"/>
              <w:jc w:val="center"/>
              <w:rPr>
                <w:rFonts w:ascii="宋体" w:hAnsi="宋体" w:eastAsia="宋体" w:cs="宋体"/>
                <w:sz w:val="24"/>
                <w:szCs w:val="24"/>
              </w:rPr>
            </w:pPr>
          </w:p>
        </w:tc>
      </w:tr>
    </w:tbl>
    <w:p w14:paraId="489F3EA8">
      <w:pPr>
        <w:spacing w:line="360" w:lineRule="auto"/>
        <w:ind w:firstLine="437"/>
        <w:rPr>
          <w:rFonts w:ascii="Times New Roman" w:hAnsi="Times New Roman" w:eastAsia="宋体" w:cs="Times New Roman"/>
          <w:b/>
          <w:bCs/>
          <w:sz w:val="24"/>
          <w:szCs w:val="18"/>
        </w:rPr>
      </w:pPr>
    </w:p>
    <w:p w14:paraId="429BABA8">
      <w:pPr>
        <w:spacing w:line="360" w:lineRule="auto"/>
        <w:ind w:firstLine="437"/>
        <w:rPr>
          <w:rFonts w:ascii="Times New Roman" w:hAnsi="Times New Roman" w:eastAsia="宋体" w:cs="Times New Roman"/>
          <w:b/>
          <w:bCs/>
          <w:sz w:val="24"/>
          <w:szCs w:val="18"/>
        </w:rPr>
      </w:pPr>
      <w:r>
        <w:rPr>
          <w:rFonts w:hint="eastAsia" w:ascii="Times New Roman" w:hAnsi="Times New Roman" w:eastAsia="宋体" w:cs="Times New Roman"/>
          <w:b/>
          <w:bCs/>
          <w:sz w:val="24"/>
          <w:szCs w:val="18"/>
        </w:rPr>
        <w:t>三、</w:t>
      </w:r>
      <w:r>
        <w:rPr>
          <w:rFonts w:ascii="Times New Roman" w:hAnsi="Times New Roman" w:eastAsia="宋体" w:cs="Times New Roman"/>
          <w:b/>
          <w:bCs/>
          <w:sz w:val="24"/>
          <w:szCs w:val="18"/>
        </w:rPr>
        <w:t>报价要求</w:t>
      </w:r>
    </w:p>
    <w:p w14:paraId="104BFA1C">
      <w:pPr>
        <w:spacing w:line="360" w:lineRule="auto"/>
        <w:ind w:firstLine="437"/>
        <w:rPr>
          <w:rFonts w:ascii="Times New Roman" w:hAnsi="Times New Roman" w:eastAsia="宋体" w:cs="Times New Roman"/>
          <w:bCs/>
          <w:sz w:val="24"/>
          <w:szCs w:val="18"/>
        </w:rPr>
      </w:pPr>
      <w:r>
        <w:rPr>
          <w:rFonts w:ascii="Times New Roman" w:hAnsi="Times New Roman" w:eastAsia="宋体" w:cs="Times New Roman"/>
          <w:bCs/>
          <w:sz w:val="24"/>
          <w:szCs w:val="18"/>
        </w:rPr>
        <w:t>项目最高限价：详见招标公告。</w:t>
      </w:r>
    </w:p>
    <w:p w14:paraId="5EE72C1B">
      <w:pPr>
        <w:spacing w:line="360" w:lineRule="auto"/>
        <w:ind w:firstLine="437"/>
        <w:rPr>
          <w:rFonts w:ascii="Times New Roman" w:hAnsi="Times New Roman" w:eastAsia="宋体" w:cs="Times New Roman"/>
          <w:bCs/>
          <w:sz w:val="24"/>
          <w:szCs w:val="18"/>
        </w:rPr>
      </w:pPr>
      <w:r>
        <w:rPr>
          <w:rFonts w:hint="eastAsia" w:ascii="Times New Roman" w:hAnsi="Times New Roman" w:eastAsia="宋体" w:cs="Times New Roman"/>
          <w:bCs/>
          <w:sz w:val="24"/>
          <w:szCs w:val="18"/>
        </w:rPr>
        <w:t>供应商的投标报价高于本项目最高限价或单项最高限价均为无效报价</w:t>
      </w:r>
      <w:r>
        <w:rPr>
          <w:rFonts w:ascii="Times New Roman" w:hAnsi="Times New Roman" w:eastAsia="宋体" w:cs="Times New Roman"/>
          <w:bCs/>
          <w:sz w:val="24"/>
          <w:szCs w:val="18"/>
        </w:rPr>
        <w:t>。</w:t>
      </w:r>
    </w:p>
    <w:p w14:paraId="72ED4CAE">
      <w:pPr>
        <w:spacing w:line="360" w:lineRule="auto"/>
        <w:ind w:firstLine="437"/>
        <w:rPr>
          <w:rFonts w:hint="eastAsia" w:ascii="Times New Roman" w:hAnsi="Times New Roman" w:eastAsia="宋体" w:cs="Times New Roman"/>
          <w:bCs/>
          <w:sz w:val="24"/>
          <w:szCs w:val="18"/>
          <w:lang w:eastAsia="zh-CN"/>
        </w:rPr>
      </w:pPr>
      <w:r>
        <w:rPr>
          <w:rFonts w:hint="eastAsia" w:ascii="Times New Roman" w:hAnsi="Times New Roman" w:eastAsia="宋体" w:cs="Times New Roman"/>
          <w:bCs/>
          <w:sz w:val="24"/>
          <w:szCs w:val="18"/>
        </w:rPr>
        <w:t>本项目报总价，报价包含完成本项目全部内容所产生的一切费用，</w:t>
      </w:r>
      <w:r>
        <w:rPr>
          <w:rFonts w:ascii="Times New Roman" w:hAnsi="Times New Roman" w:eastAsia="宋体" w:cs="Times New Roman"/>
          <w:bCs/>
          <w:sz w:val="24"/>
          <w:szCs w:val="18"/>
        </w:rPr>
        <w:t>包含</w:t>
      </w:r>
      <w:r>
        <w:rPr>
          <w:rFonts w:hint="eastAsia" w:ascii="Times New Roman" w:hAnsi="Times New Roman" w:eastAsia="宋体" w:cs="Times New Roman"/>
          <w:bCs/>
          <w:sz w:val="24"/>
          <w:szCs w:val="18"/>
        </w:rPr>
        <w:t>货物的供货、包装运输(包括卸车及就位至采购人指定的安装地点)、运输保险（全额投保到采购人指定地点）、安装</w:t>
      </w:r>
      <w:r>
        <w:rPr>
          <w:rFonts w:hint="eastAsia" w:ascii="Times New Roman" w:hAnsi="Times New Roman" w:eastAsia="宋体" w:cs="Times New Roman"/>
          <w:bCs/>
          <w:sz w:val="24"/>
          <w:szCs w:val="18"/>
          <w:highlight w:val="none"/>
        </w:rPr>
        <w:t>、调试、验收、售后服务等所有内容</w:t>
      </w:r>
      <w:r>
        <w:rPr>
          <w:rFonts w:ascii="Times New Roman" w:hAnsi="Times New Roman" w:eastAsia="宋体" w:cs="Times New Roman"/>
          <w:bCs/>
          <w:sz w:val="24"/>
          <w:szCs w:val="18"/>
          <w:highlight w:val="none"/>
        </w:rPr>
        <w:t>，</w:t>
      </w:r>
      <w:r>
        <w:rPr>
          <w:rFonts w:hint="eastAsia" w:ascii="Times New Roman" w:hAnsi="Times New Roman" w:eastAsia="宋体" w:cs="Times New Roman"/>
          <w:bCs/>
          <w:sz w:val="24"/>
          <w:szCs w:val="18"/>
          <w:highlight w:val="none"/>
        </w:rPr>
        <w:t>整体安装完成后必须完成一次精细化保洁，</w:t>
      </w:r>
      <w:r>
        <w:rPr>
          <w:rFonts w:hint="eastAsia" w:ascii="Times New Roman" w:hAnsi="Times New Roman" w:eastAsia="宋体" w:cs="Times New Roman"/>
          <w:bCs/>
          <w:sz w:val="24"/>
          <w:szCs w:val="18"/>
        </w:rPr>
        <w:t>费用包含在报价中，履约期间采购人不再追加任何费用，投标人报价时综合考虑报价风险</w:t>
      </w:r>
      <w:r>
        <w:rPr>
          <w:rFonts w:hint="eastAsia" w:ascii="Times New Roman" w:hAnsi="Times New Roman" w:eastAsia="宋体" w:cs="Times New Roman"/>
          <w:bCs/>
          <w:sz w:val="24"/>
          <w:szCs w:val="18"/>
          <w:lang w:eastAsia="zh-CN"/>
        </w:rPr>
        <w:t>。</w:t>
      </w:r>
    </w:p>
    <w:p w14:paraId="7249B301">
      <w:pPr>
        <w:spacing w:line="360" w:lineRule="auto"/>
        <w:ind w:firstLine="437"/>
        <w:rPr>
          <w:rFonts w:ascii="Times New Roman" w:hAnsi="Times New Roman" w:eastAsia="宋体" w:cs="Times New Roman"/>
          <w:b/>
          <w:bCs/>
          <w:sz w:val="24"/>
          <w:szCs w:val="18"/>
        </w:rPr>
      </w:pPr>
      <w:r>
        <w:rPr>
          <w:rFonts w:hint="eastAsia" w:ascii="Times New Roman" w:hAnsi="Times New Roman" w:eastAsia="宋体" w:cs="Times New Roman"/>
          <w:b/>
          <w:sz w:val="24"/>
          <w:szCs w:val="24"/>
          <w:lang w:val="en-US" w:eastAsia="zh-CN"/>
        </w:rPr>
        <w:t>四</w:t>
      </w:r>
      <w:r>
        <w:rPr>
          <w:rFonts w:hint="eastAsia" w:ascii="Times New Roman" w:hAnsi="Times New Roman" w:eastAsia="宋体" w:cs="Times New Roman"/>
          <w:b/>
          <w:sz w:val="24"/>
          <w:szCs w:val="24"/>
        </w:rPr>
        <w:t>、</w:t>
      </w:r>
      <w:r>
        <w:rPr>
          <w:rFonts w:hint="eastAsia" w:ascii="Times New Roman" w:hAnsi="Times New Roman" w:eastAsia="宋体" w:cs="Times New Roman"/>
          <w:b/>
          <w:bCs/>
          <w:sz w:val="24"/>
          <w:szCs w:val="18"/>
        </w:rPr>
        <w:t>包装和运输要求：</w:t>
      </w:r>
    </w:p>
    <w:p w14:paraId="6D4547D4">
      <w:pPr>
        <w:spacing w:line="360" w:lineRule="auto"/>
        <w:ind w:firstLine="437"/>
        <w:rPr>
          <w:rFonts w:hint="eastAsia" w:ascii="宋体" w:hAnsi="宋体" w:eastAsia="宋体" w:cs="宋体"/>
          <w:sz w:val="24"/>
          <w:szCs w:val="18"/>
        </w:rPr>
      </w:pPr>
      <w:r>
        <w:rPr>
          <w:rFonts w:hint="eastAsia" w:ascii="宋体" w:hAnsi="宋体" w:eastAsia="宋体" w:cs="宋体"/>
          <w:sz w:val="24"/>
          <w:szCs w:val="18"/>
        </w:rPr>
        <w:t>1、包装：货物交货时应按国家有关标准要求进行包装。</w:t>
      </w:r>
    </w:p>
    <w:p w14:paraId="116B48A2">
      <w:pPr>
        <w:spacing w:line="360" w:lineRule="auto"/>
        <w:ind w:firstLine="437"/>
        <w:rPr>
          <w:rFonts w:ascii="Times New Roman" w:hAnsi="Times New Roman" w:eastAsia="宋体" w:cs="Times New Roman"/>
          <w:sz w:val="24"/>
          <w:szCs w:val="18"/>
        </w:rPr>
      </w:pPr>
      <w:r>
        <w:rPr>
          <w:rFonts w:hint="eastAsia" w:ascii="宋体" w:hAnsi="宋体" w:eastAsia="宋体" w:cs="宋体"/>
          <w:sz w:val="24"/>
          <w:szCs w:val="18"/>
        </w:rPr>
        <w:t>2、</w:t>
      </w:r>
      <w:r>
        <w:rPr>
          <w:rFonts w:hint="eastAsia" w:ascii="Times New Roman" w:hAnsi="Times New Roman" w:eastAsia="宋体" w:cs="Times New Roman"/>
          <w:sz w:val="24"/>
          <w:szCs w:val="18"/>
        </w:rPr>
        <w:t>方式：包装必须与运输方式相适应，包装方式的确定及包装费用均由中标供应商负责；由于不适当的包装而造成货物在运输过程中有任何损坏由中标供应商负责。包装应足以承受整个过程中的运输、转运、装卸、储存等，充分考虑到运输途中的各种情况(如暴露于恶劣气候等)和项目所在地的气候特点，以及露天存放的需要。</w:t>
      </w:r>
    </w:p>
    <w:p w14:paraId="4361306D">
      <w:pPr>
        <w:spacing w:line="400" w:lineRule="exact"/>
        <w:ind w:firstLine="482" w:firstLineChars="200"/>
        <w:rPr>
          <w:rFonts w:ascii="Times New Roman" w:hAnsi="Times New Roman" w:eastAsia="宋体" w:cs="Times New Roman"/>
          <w:b/>
          <w:bCs/>
          <w:sz w:val="24"/>
          <w:szCs w:val="18"/>
        </w:rPr>
      </w:pPr>
      <w:r>
        <w:rPr>
          <w:rFonts w:hint="eastAsia" w:ascii="Times New Roman" w:hAnsi="Times New Roman" w:eastAsia="宋体" w:cs="Times New Roman"/>
          <w:b/>
          <w:sz w:val="24"/>
          <w:szCs w:val="24"/>
          <w:lang w:val="en-US" w:eastAsia="zh-CN"/>
        </w:rPr>
        <w:t>五</w:t>
      </w:r>
      <w:r>
        <w:rPr>
          <w:rFonts w:hint="eastAsia" w:ascii="Times New Roman" w:hAnsi="Times New Roman" w:eastAsia="宋体" w:cs="Times New Roman"/>
          <w:b/>
          <w:sz w:val="24"/>
          <w:szCs w:val="24"/>
        </w:rPr>
        <w:t>、</w:t>
      </w:r>
      <w:r>
        <w:rPr>
          <w:rFonts w:hint="eastAsia" w:ascii="Times New Roman" w:hAnsi="Times New Roman" w:eastAsia="宋体" w:cs="Times New Roman"/>
          <w:b/>
          <w:bCs/>
          <w:sz w:val="24"/>
          <w:szCs w:val="18"/>
        </w:rPr>
        <w:t>履约验收标准：</w:t>
      </w:r>
    </w:p>
    <w:p w14:paraId="781F7BE4">
      <w:pPr>
        <w:spacing w:line="360" w:lineRule="auto"/>
        <w:ind w:firstLine="437"/>
        <w:rPr>
          <w:rFonts w:hint="eastAsia" w:ascii="宋体" w:hAnsi="宋体" w:eastAsia="宋体" w:cs="宋体"/>
          <w:sz w:val="24"/>
          <w:szCs w:val="18"/>
        </w:rPr>
      </w:pPr>
      <w:r>
        <w:rPr>
          <w:rFonts w:hint="eastAsia" w:ascii="宋体" w:hAnsi="宋体" w:eastAsia="宋体" w:cs="宋体"/>
          <w:sz w:val="24"/>
          <w:szCs w:val="18"/>
        </w:rPr>
        <w:t xml:space="preserve">1、所供产品规格、数量符合招标文件和供应商投标承诺及采购合同约定的要求。 </w:t>
      </w:r>
    </w:p>
    <w:p w14:paraId="174E706A">
      <w:pPr>
        <w:spacing w:line="360" w:lineRule="auto"/>
        <w:ind w:firstLine="437"/>
        <w:rPr>
          <w:rFonts w:hint="eastAsia" w:ascii="宋体" w:hAnsi="宋体" w:eastAsia="宋体" w:cs="宋体"/>
          <w:sz w:val="24"/>
          <w:szCs w:val="18"/>
        </w:rPr>
      </w:pPr>
      <w:r>
        <w:rPr>
          <w:rFonts w:hint="eastAsia" w:ascii="宋体" w:hAnsi="宋体" w:eastAsia="宋体" w:cs="宋体"/>
          <w:sz w:val="24"/>
          <w:szCs w:val="18"/>
        </w:rPr>
        <w:t xml:space="preserve">2、所供产品材质、颜色符合招标文件和供应商投标承诺及采购合同约定的要求。 </w:t>
      </w:r>
    </w:p>
    <w:p w14:paraId="0539CA87">
      <w:pPr>
        <w:spacing w:line="360" w:lineRule="auto"/>
        <w:ind w:firstLine="437"/>
        <w:rPr>
          <w:rFonts w:hint="eastAsia" w:ascii="宋体" w:hAnsi="宋体" w:eastAsia="宋体" w:cs="宋体"/>
          <w:sz w:val="24"/>
          <w:szCs w:val="18"/>
        </w:rPr>
      </w:pPr>
      <w:r>
        <w:rPr>
          <w:rFonts w:hint="eastAsia" w:ascii="宋体" w:hAnsi="宋体" w:eastAsia="宋体" w:cs="宋体"/>
          <w:sz w:val="24"/>
          <w:szCs w:val="18"/>
        </w:rPr>
        <w:t xml:space="preserve">3、所供产品外观完好，无严重碰撞、表皮脱落、五金件生锈等明显瑕疵。 </w:t>
      </w:r>
    </w:p>
    <w:p w14:paraId="08216CAB">
      <w:pPr>
        <w:spacing w:line="360" w:lineRule="auto"/>
        <w:ind w:firstLine="437"/>
        <w:rPr>
          <w:rFonts w:hint="eastAsia" w:ascii="宋体" w:hAnsi="宋体" w:eastAsia="宋体" w:cs="宋体"/>
          <w:sz w:val="24"/>
          <w:szCs w:val="18"/>
        </w:rPr>
      </w:pPr>
      <w:r>
        <w:rPr>
          <w:rFonts w:hint="eastAsia" w:ascii="宋体" w:hAnsi="宋体" w:eastAsia="宋体" w:cs="宋体"/>
          <w:sz w:val="24"/>
          <w:szCs w:val="18"/>
        </w:rPr>
        <w:t xml:space="preserve">4、所供产品结构牢固，无安全隐患。 </w:t>
      </w:r>
    </w:p>
    <w:p w14:paraId="5B58477A">
      <w:pPr>
        <w:spacing w:line="360" w:lineRule="auto"/>
        <w:ind w:firstLine="437"/>
        <w:rPr>
          <w:rFonts w:hint="eastAsia" w:ascii="宋体" w:hAnsi="宋体" w:eastAsia="宋体" w:cs="宋体"/>
          <w:sz w:val="24"/>
          <w:szCs w:val="18"/>
        </w:rPr>
      </w:pPr>
      <w:r>
        <w:rPr>
          <w:rFonts w:hint="eastAsia" w:ascii="宋体" w:hAnsi="宋体" w:eastAsia="宋体" w:cs="宋体"/>
          <w:sz w:val="24"/>
          <w:szCs w:val="18"/>
        </w:rPr>
        <w:t xml:space="preserve">5、如有抽检要求的，检测结果符合招标文件和供应商投标承诺及采购合同约定的要求。 </w:t>
      </w:r>
    </w:p>
    <w:p w14:paraId="12FAA14F">
      <w:pPr>
        <w:spacing w:line="360" w:lineRule="auto"/>
        <w:ind w:firstLine="437"/>
        <w:rPr>
          <w:rFonts w:hint="eastAsia" w:ascii="宋体" w:hAnsi="宋体" w:eastAsia="宋体" w:cs="宋体"/>
          <w:sz w:val="24"/>
          <w:szCs w:val="18"/>
        </w:rPr>
      </w:pPr>
      <w:r>
        <w:rPr>
          <w:rFonts w:hint="eastAsia" w:ascii="宋体" w:hAnsi="宋体" w:eastAsia="宋体" w:cs="宋体"/>
          <w:sz w:val="24"/>
          <w:szCs w:val="18"/>
        </w:rPr>
        <w:t xml:space="preserve">6、所有产品均已运输至指定地点，并安装调试完毕。 </w:t>
      </w:r>
    </w:p>
    <w:p w14:paraId="68822FE7">
      <w:pPr>
        <w:spacing w:line="360" w:lineRule="auto"/>
        <w:ind w:firstLine="437"/>
        <w:rPr>
          <w:rFonts w:ascii="Times New Roman" w:hAnsi="Times New Roman" w:eastAsia="宋体" w:cs="Times New Roman"/>
          <w:sz w:val="24"/>
          <w:szCs w:val="18"/>
        </w:rPr>
      </w:pPr>
      <w:r>
        <w:rPr>
          <w:rFonts w:hint="eastAsia" w:ascii="宋体" w:hAnsi="宋体" w:eastAsia="宋体" w:cs="宋体"/>
          <w:sz w:val="24"/>
          <w:szCs w:val="18"/>
        </w:rPr>
        <w:t>7、</w:t>
      </w:r>
      <w:r>
        <w:rPr>
          <w:rFonts w:hint="eastAsia" w:ascii="Times New Roman" w:hAnsi="Times New Roman" w:eastAsia="宋体" w:cs="Times New Roman"/>
          <w:sz w:val="24"/>
          <w:szCs w:val="18"/>
        </w:rPr>
        <w:t>招标文件供应商投标承诺及采购合同约定的附件、工具、技术资料等齐全；提供产品使用说明书、合格证。</w:t>
      </w:r>
    </w:p>
    <w:p w14:paraId="1AD1743A">
      <w:pPr>
        <w:spacing w:line="360" w:lineRule="auto"/>
        <w:ind w:firstLine="437"/>
        <w:rPr>
          <w:rFonts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八</w:t>
      </w:r>
      <w:r>
        <w:rPr>
          <w:rFonts w:hint="eastAsia" w:ascii="Times New Roman" w:hAnsi="Times New Roman" w:eastAsia="宋体" w:cs="Times New Roman"/>
          <w:b/>
          <w:sz w:val="24"/>
          <w:szCs w:val="24"/>
        </w:rPr>
        <w:t>、售后服务</w:t>
      </w:r>
    </w:p>
    <w:p w14:paraId="6F8B75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本项目免费质量保证期要求</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5</w:t>
      </w:r>
      <w:r>
        <w:rPr>
          <w:rFonts w:hint="eastAsia" w:ascii="宋体" w:hAnsi="宋体" w:eastAsia="宋体" w:cs="宋体"/>
          <w:sz w:val="24"/>
          <w:szCs w:val="24"/>
          <w:u w:val="single"/>
        </w:rPr>
        <w:t xml:space="preserve"> </w:t>
      </w:r>
      <w:r>
        <w:rPr>
          <w:rFonts w:hint="eastAsia" w:ascii="宋体" w:hAnsi="宋体" w:eastAsia="宋体" w:cs="宋体"/>
          <w:sz w:val="24"/>
          <w:szCs w:val="24"/>
        </w:rPr>
        <w:t>年。免费质量保证期从货物供货、安装、调试正常且经采购人综合运行验收合格后开始计算</w:t>
      </w:r>
      <w:bookmarkStart w:id="0" w:name="_GoBack"/>
      <w:bookmarkEnd w:id="0"/>
      <w:r>
        <w:rPr>
          <w:rFonts w:hint="eastAsia" w:ascii="宋体" w:hAnsi="宋体" w:eastAsia="宋体" w:cs="宋体"/>
          <w:sz w:val="24"/>
          <w:szCs w:val="24"/>
        </w:rPr>
        <w:t>。</w:t>
      </w:r>
    </w:p>
    <w:p w14:paraId="30BA3A4B">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宋体" w:hAnsi="宋体" w:eastAsia="宋体" w:cs="宋体"/>
          <w:sz w:val="24"/>
          <w:szCs w:val="24"/>
        </w:rPr>
        <w:t>供应商应在接到报修通知后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rPr>
        <w:t xml:space="preserve"> </w:t>
      </w:r>
      <w:r>
        <w:rPr>
          <w:rFonts w:hint="eastAsia" w:ascii="宋体" w:hAnsi="宋体" w:eastAsia="宋体" w:cs="宋体"/>
          <w:sz w:val="24"/>
          <w:szCs w:val="24"/>
        </w:rPr>
        <w:t>小时内响应，</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24</w:t>
      </w:r>
      <w:r>
        <w:rPr>
          <w:rFonts w:hint="eastAsia" w:ascii="宋体" w:hAnsi="宋体" w:eastAsia="宋体" w:cs="宋体"/>
          <w:sz w:val="24"/>
          <w:szCs w:val="24"/>
          <w:u w:val="single"/>
        </w:rPr>
        <w:t xml:space="preserve">  </w:t>
      </w:r>
      <w:r>
        <w:rPr>
          <w:rFonts w:hint="eastAsia" w:ascii="宋体" w:hAnsi="宋体" w:eastAsia="宋体" w:cs="宋体"/>
          <w:sz w:val="24"/>
          <w:szCs w:val="24"/>
        </w:rPr>
        <w:t>小时内派技术人员到达现场，</w:t>
      </w:r>
      <w:r>
        <w:rPr>
          <w:rFonts w:hint="eastAsia" w:ascii="宋体" w:hAnsi="宋体" w:eastAsia="宋体" w:cs="宋体"/>
          <w:sz w:val="24"/>
          <w:szCs w:val="24"/>
          <w:u w:val="single"/>
        </w:rPr>
        <w:t>24</w:t>
      </w:r>
      <w:r>
        <w:rPr>
          <w:rFonts w:hint="eastAsia" w:ascii="宋体" w:hAnsi="宋体" w:eastAsia="宋体" w:cs="宋体"/>
          <w:sz w:val="24"/>
          <w:szCs w:val="24"/>
        </w:rPr>
        <w:t>小时之内排除故障；需要更换设备或配件的应在</w:t>
      </w:r>
      <w:r>
        <w:rPr>
          <w:rFonts w:hint="eastAsia" w:ascii="宋体" w:hAnsi="宋体" w:eastAsia="宋体" w:cs="宋体"/>
          <w:sz w:val="24"/>
          <w:szCs w:val="24"/>
          <w:u w:val="single"/>
        </w:rPr>
        <w:t xml:space="preserve">  7 </w:t>
      </w:r>
      <w:r>
        <w:rPr>
          <w:rFonts w:hint="eastAsia" w:ascii="宋体" w:hAnsi="宋体" w:eastAsia="宋体" w:cs="宋体"/>
          <w:sz w:val="24"/>
          <w:szCs w:val="24"/>
        </w:rPr>
        <w:t>日内修复（从甲方提出现场服务要求之日开始算起），</w:t>
      </w:r>
      <w:r>
        <w:rPr>
          <w:rFonts w:hint="eastAsia" w:ascii="宋体" w:hAnsi="宋体" w:eastAsia="宋体" w:cs="宋体"/>
          <w:sz w:val="24"/>
          <w:szCs w:val="24"/>
          <w:u w:val="single"/>
        </w:rPr>
        <w:t xml:space="preserve"> 15 </w:t>
      </w:r>
      <w:r>
        <w:rPr>
          <w:rFonts w:hint="eastAsia" w:ascii="宋体" w:hAnsi="宋体" w:eastAsia="宋体" w:cs="宋体"/>
          <w:sz w:val="24"/>
          <w:szCs w:val="24"/>
        </w:rPr>
        <w:t>日内不能修复的须及时免费提供备用设备。保修期内的零部件、配件和人工等均为免费。</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简标宋">
    <w:altName w:val="@宋体"/>
    <w:panose1 w:val="00000000000000000000"/>
    <w:charset w:val="86"/>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B82230"/>
    <w:rsid w:val="44556456"/>
    <w:rsid w:val="4B735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table of authorities"/>
    <w:basedOn w:val="1"/>
    <w:next w:val="1"/>
    <w:unhideWhenUsed/>
    <w:qFormat/>
    <w:uiPriority w:val="0"/>
    <w:pPr>
      <w:ind w:left="420" w:leftChars="200"/>
    </w:pPr>
  </w:style>
  <w:style w:type="paragraph" w:styleId="3">
    <w:name w:val="toc 7"/>
    <w:basedOn w:val="1"/>
    <w:next w:val="1"/>
    <w:qFormat/>
    <w:uiPriority w:val="39"/>
    <w:pPr>
      <w:ind w:left="1260"/>
      <w:jc w:val="left"/>
    </w:pPr>
    <w:rPr>
      <w:sz w:val="18"/>
      <w:szCs w:val="18"/>
    </w:rPr>
  </w:style>
  <w:style w:type="paragraph" w:styleId="4">
    <w:name w:val="Body Text"/>
    <w:basedOn w:val="1"/>
    <w:unhideWhenUsed/>
    <w:qFormat/>
    <w:uiPriority w:val="0"/>
    <w:pPr>
      <w:spacing w:after="120"/>
    </w:pPr>
    <w:rPr>
      <w:rFonts w:ascii="@微软简标宋" w:hAnsi="@微软简标宋" w:eastAsia="@微软简标宋" w:cs="@微软简标宋"/>
      <w:szCs w:val="24"/>
      <w:lang w:val="zh-CN"/>
    </w:rPr>
  </w:style>
  <w:style w:type="paragraph" w:styleId="5">
    <w:name w:val="Body Text Indent"/>
    <w:basedOn w:val="1"/>
    <w:next w:val="6"/>
    <w:unhideWhenUsed/>
    <w:qFormat/>
    <w:uiPriority w:val="0"/>
    <w:pPr>
      <w:ind w:firstLine="645"/>
    </w:pPr>
    <w:rPr>
      <w:rFonts w:ascii="楷体_GB2312" w:eastAsia="楷体_GB2312"/>
      <w:sz w:val="32"/>
    </w:rPr>
  </w:style>
  <w:style w:type="paragraph" w:styleId="6">
    <w:name w:val="envelope return"/>
    <w:basedOn w:val="1"/>
    <w:next w:val="3"/>
    <w:qFormat/>
    <w:uiPriority w:val="0"/>
    <w:pPr>
      <w:snapToGrid w:val="0"/>
    </w:pPr>
    <w:rPr>
      <w:rFonts w:ascii="Arial" w:hAnsi="Arial"/>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next w:val="1"/>
    <w:qFormat/>
    <w:uiPriority w:val="0"/>
    <w:pPr>
      <w:ind w:firstLine="420"/>
    </w:pPr>
    <w:rPr>
      <w:rFonts w:hAnsi="Calibri"/>
      <w:kern w:val="0"/>
      <w:sz w:val="20"/>
    </w:rPr>
  </w:style>
  <w:style w:type="paragraph" w:customStyle="1" w:styleId="11">
    <w:name w:val="样式1"/>
    <w:basedOn w:val="1"/>
    <w:uiPriority w:val="0"/>
    <w:rPr>
      <w:rFonts w:hint="eastAsia" w:ascii="@仿宋_GB2312" w:hAnsi="@仿宋_GB2312" w:eastAsia="仿宋" w:cs="@仿宋_GB2312"/>
    </w:rPr>
  </w:style>
  <w:style w:type="paragraph" w:customStyle="1" w:styleId="12">
    <w:name w:val="宋体"/>
    <w:basedOn w:val="1"/>
    <w:qFormat/>
    <w:uiPriority w:val="0"/>
    <w:rPr>
      <w:rFonts w:hint="eastAsia" w:ascii="@仿宋_GB2312" w:hAnsi="@仿宋_GB2312" w:eastAsia="宋体" w:cs="@仿宋_GB2312"/>
    </w:rPr>
  </w:style>
  <w:style w:type="paragraph" w:customStyle="1" w:styleId="13">
    <w:name w:val="D&amp;L"/>
    <w:basedOn w:val="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4">
    <w:name w:val="xl31"/>
    <w:basedOn w:val="1"/>
    <w:autoRedefine/>
    <w:qFormat/>
    <w:uiPriority w:val="0"/>
    <w:pPr>
      <w:widowControl/>
      <w:spacing w:before="100" w:beforeAutospacing="1" w:after="100" w:afterAutospacing="1"/>
      <w:jc w:val="center"/>
    </w:pPr>
    <w:rPr>
      <w:b/>
      <w:bCs/>
      <w:kern w:val="0"/>
      <w:sz w:val="28"/>
      <w:szCs w:val="28"/>
    </w:rPr>
  </w:style>
  <w:style w:type="character" w:customStyle="1" w:styleId="15">
    <w:name w:val="font71"/>
    <w:basedOn w:val="10"/>
    <w:qFormat/>
    <w:uiPriority w:val="0"/>
    <w:rPr>
      <w:rFonts w:hint="eastAsia" w:ascii="宋体" w:hAnsi="宋体" w:eastAsia="宋体" w:cs="宋体"/>
      <w:color w:val="000000"/>
      <w:sz w:val="20"/>
      <w:szCs w:val="20"/>
      <w:u w:val="none"/>
    </w:rPr>
  </w:style>
  <w:style w:type="character" w:customStyle="1" w:styleId="16">
    <w:name w:val="font01"/>
    <w:basedOn w:val="10"/>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2025-09-24T00:41:00Z</dcterms:created>
  <dc:creator>admin</dc:creator>
  <cp:lastModifiedBy>王婧</cp:lastModifiedBy>
  <dcterms:modified xsi:type="dcterms:W3CDTF">2025-12-04T04:32:30Z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58D7AF7D64DC4296B54ADDF347B1BCDC_12</vt:lpwstr>
  </property>
  <property fmtid="{D5CDD505-2E9C-101B-9397-08002B2CF9AE}" pid="4" name="KSOTemplateDocerSaveRecord">
    <vt:lpwstr>eyJoZGlkIjoiOGE4YmZlNDdlMDMyMGIyYjkwZGM2YWY1OTY0ZjIxZDMiLCJ1c2VySWQiOiIxNTE4NTIyNTc5In0=</vt:lpwstr>
  </property>
</Properties>
</file>