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50090">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14:paraId="430B6D57">
      <w:pPr>
        <w:spacing w:line="360" w:lineRule="auto"/>
        <w:rPr>
          <w:rFonts w:hint="eastAsia" w:ascii="仿宋" w:hAnsi="仿宋" w:eastAsia="仿宋" w:cs="仿宋"/>
          <w:sz w:val="24"/>
          <w:szCs w:val="28"/>
        </w:rPr>
      </w:pPr>
      <w:r>
        <w:rPr>
          <w:rFonts w:hint="eastAsia" w:ascii="仿宋" w:hAnsi="仿宋" w:eastAsia="仿宋" w:cs="仿宋"/>
          <w:sz w:val="24"/>
          <w:szCs w:val="28"/>
        </w:rPr>
        <w:t>前注：</w:t>
      </w:r>
    </w:p>
    <w:p w14:paraId="528DB164">
      <w:pPr>
        <w:numPr>
          <w:ilvl w:val="0"/>
          <w:numId w:val="1"/>
        </w:numPr>
        <w:spacing w:line="360" w:lineRule="auto"/>
        <w:rPr>
          <w:rFonts w:hint="eastAsia" w:ascii="仿宋" w:hAnsi="仿宋" w:eastAsia="仿宋" w:cs="仿宋"/>
          <w:sz w:val="24"/>
        </w:rPr>
      </w:pPr>
      <w:r>
        <w:rPr>
          <w:rFonts w:hint="eastAsia" w:ascii="仿宋" w:hAnsi="仿宋" w:eastAsia="仿宋" w:cs="仿宋"/>
          <w:sz w:val="24"/>
          <w:szCs w:val="28"/>
        </w:rPr>
        <w:t>本需求中提出的技术方案仅为参考，如无明确限制，供应商可以进行优化，提供满足用户实际需要的更优（或者性能实质上不低于的）</w:t>
      </w:r>
      <w:r>
        <w:rPr>
          <w:rFonts w:hint="eastAsia" w:ascii="仿宋" w:hAnsi="仿宋" w:eastAsia="仿宋" w:cs="仿宋"/>
          <w:sz w:val="24"/>
        </w:rPr>
        <w:t>技术方案或者设备配置，且此方案或配置须比选小组评审认可；</w:t>
      </w:r>
      <w:r>
        <w:rPr>
          <w:rFonts w:hint="eastAsia" w:ascii="仿宋" w:hAnsi="仿宋" w:eastAsia="仿宋" w:cs="仿宋"/>
          <w:sz w:val="24"/>
        </w:rPr>
        <w:cr/>
      </w:r>
      <w:r>
        <w:rPr>
          <w:rFonts w:hint="eastAsia" w:ascii="仿宋" w:hAnsi="仿宋" w:eastAsia="仿宋" w:cs="仿宋"/>
          <w:sz w:val="24"/>
        </w:rPr>
        <w:t>2、为鼓励不同品牌的充分竞争，如某设备的某技术参数或要求属于个别品牌专有，则该技术参数及要求不具有限制性，供应商可对该参数或要求进行适当调整，并应当说明调整的理由，且此调整须经比选小组评审认可；</w:t>
      </w:r>
    </w:p>
    <w:p w14:paraId="07A65D2F">
      <w:pPr>
        <w:spacing w:line="360" w:lineRule="auto"/>
        <w:rPr>
          <w:rFonts w:hint="eastAsia" w:ascii="仿宋" w:hAnsi="仿宋" w:eastAsia="仿宋" w:cs="仿宋"/>
          <w:sz w:val="24"/>
        </w:rPr>
      </w:pPr>
      <w:r>
        <w:rPr>
          <w:rFonts w:hint="eastAsia" w:ascii="仿宋" w:hAnsi="仿宋" w:eastAsia="仿宋" w:cs="仿宋"/>
          <w:sz w:val="24"/>
        </w:rPr>
        <w:t>3、为有助于供应商选择</w:t>
      </w:r>
      <w:r>
        <w:rPr>
          <w:rFonts w:hint="eastAsia" w:ascii="仿宋" w:hAnsi="仿宋" w:eastAsia="仿宋" w:cs="仿宋"/>
          <w:sz w:val="24"/>
          <w:lang w:val="en-US" w:eastAsia="zh-CN"/>
        </w:rPr>
        <w:t>响应</w:t>
      </w:r>
      <w:r>
        <w:rPr>
          <w:rFonts w:hint="eastAsia" w:ascii="仿宋" w:hAnsi="仿宋" w:eastAsia="仿宋" w:cs="仿宋"/>
          <w:sz w:val="24"/>
        </w:rPr>
        <w:t>产品，若项目需求中提供了推荐品牌（或型号）、参考品牌（或型号）等，这些品牌（或型号）仅供参考，并无限制性。供应商可以选择性能不低于推荐（或参考）的品牌（或型号）的其他品牌产品，但</w:t>
      </w:r>
      <w:r>
        <w:rPr>
          <w:rFonts w:hint="eastAsia" w:ascii="仿宋" w:hAnsi="仿宋" w:eastAsia="仿宋" w:cs="仿宋"/>
          <w:sz w:val="24"/>
          <w:lang w:val="en-US" w:eastAsia="zh-CN"/>
        </w:rPr>
        <w:t>响应</w:t>
      </w:r>
      <w:r>
        <w:rPr>
          <w:rFonts w:hint="eastAsia" w:ascii="仿宋" w:hAnsi="仿宋" w:eastAsia="仿宋" w:cs="仿宋"/>
          <w:sz w:val="24"/>
        </w:rPr>
        <w:t>时应当提供有关技术证明材料，未提供的可能导致</w:t>
      </w:r>
      <w:r>
        <w:rPr>
          <w:rFonts w:hint="eastAsia" w:ascii="仿宋" w:hAnsi="仿宋" w:eastAsia="仿宋" w:cs="仿宋"/>
          <w:sz w:val="24"/>
          <w:lang w:val="en-US" w:eastAsia="zh-CN"/>
        </w:rPr>
        <w:t>响应</w:t>
      </w:r>
      <w:r>
        <w:rPr>
          <w:rFonts w:hint="eastAsia" w:ascii="仿宋" w:hAnsi="仿宋" w:eastAsia="仿宋" w:cs="仿宋"/>
          <w:sz w:val="24"/>
        </w:rPr>
        <w:t>无效。</w:t>
      </w:r>
    </w:p>
    <w:p w14:paraId="0F1F3E69">
      <w:pPr>
        <w:spacing w:line="360" w:lineRule="auto"/>
        <w:rPr>
          <w:rFonts w:hint="eastAsia" w:ascii="仿宋" w:hAnsi="仿宋" w:eastAsia="仿宋" w:cs="仿宋"/>
          <w:sz w:val="24"/>
          <w:szCs w:val="28"/>
        </w:rPr>
      </w:pPr>
      <w:r>
        <w:rPr>
          <w:rFonts w:hint="eastAsia" w:ascii="仿宋" w:hAnsi="仿宋" w:eastAsia="仿宋" w:cs="仿宋"/>
          <w:sz w:val="24"/>
          <w:szCs w:val="28"/>
        </w:rPr>
        <w:t>4、供应商应当在响应文件中列出完成本项目并通过验收所需的所有各项服务等明细表及全部费用。成交供应商必须确保整体通过用户方及有关主管部门验收,所发生的验收费用由成交供应商承担；供应商</w:t>
      </w:r>
      <w:r>
        <w:rPr>
          <w:rFonts w:hint="eastAsia" w:ascii="仿宋" w:hAnsi="仿宋" w:eastAsia="仿宋" w:cs="仿宋"/>
          <w:sz w:val="24"/>
          <w:szCs w:val="28"/>
          <w:lang w:val="en-US" w:eastAsia="zh-CN"/>
        </w:rPr>
        <w:t>可</w:t>
      </w:r>
      <w:r>
        <w:rPr>
          <w:rFonts w:hint="eastAsia" w:ascii="仿宋" w:hAnsi="仿宋" w:eastAsia="仿宋" w:cs="仿宋"/>
          <w:sz w:val="24"/>
          <w:szCs w:val="28"/>
        </w:rPr>
        <w:t>自行踏勘现场，如供应商因未及时踏勘现场而导致的报价缺项漏项被否决投标或中标/成交后无法</w:t>
      </w:r>
      <w:r>
        <w:rPr>
          <w:rFonts w:hint="eastAsia" w:ascii="仿宋" w:hAnsi="仿宋" w:eastAsia="仿宋" w:cs="仿宋"/>
          <w:sz w:val="24"/>
          <w:szCs w:val="28"/>
          <w:lang w:val="en-US" w:eastAsia="zh-CN"/>
        </w:rPr>
        <w:t>完整履约</w:t>
      </w:r>
      <w:r>
        <w:rPr>
          <w:rFonts w:hint="eastAsia" w:ascii="仿宋" w:hAnsi="仿宋" w:eastAsia="仿宋" w:cs="仿宋"/>
          <w:sz w:val="24"/>
          <w:szCs w:val="28"/>
        </w:rPr>
        <w:t>，供应商自行承担一切后果；</w:t>
      </w:r>
    </w:p>
    <w:p w14:paraId="50B5163B">
      <w:pPr>
        <w:spacing w:line="360" w:lineRule="auto"/>
        <w:rPr>
          <w:rFonts w:hint="eastAsia" w:ascii="仿宋" w:hAnsi="仿宋" w:eastAsia="仿宋" w:cs="仿宋"/>
          <w:sz w:val="24"/>
          <w:szCs w:val="28"/>
        </w:rPr>
      </w:pPr>
      <w:r>
        <w:rPr>
          <w:rFonts w:hint="eastAsia" w:ascii="仿宋" w:hAnsi="仿宋" w:eastAsia="仿宋" w:cs="仿宋"/>
          <w:sz w:val="24"/>
          <w:szCs w:val="28"/>
        </w:rPr>
        <w:t>5、</w:t>
      </w:r>
      <w:r>
        <w:rPr>
          <w:rFonts w:hint="eastAsia" w:ascii="仿宋" w:hAnsi="仿宋" w:eastAsia="仿宋" w:cs="仿宋"/>
          <w:sz w:val="24"/>
          <w:szCs w:val="28"/>
          <w:lang w:val="en-US" w:eastAsia="zh-CN"/>
        </w:rPr>
        <w:t>参照</w:t>
      </w:r>
      <w:r>
        <w:rPr>
          <w:rFonts w:hint="eastAsia" w:ascii="仿宋" w:hAnsi="仿宋" w:eastAsia="仿宋" w:cs="仿宋"/>
          <w:sz w:val="24"/>
          <w:szCs w:val="28"/>
        </w:rPr>
        <w:t>《关于规范政府采购进口产品有关工作的通知》及政府采购管理部门的相关规定，下列采购需求中如涉及进口产品则已履行相关手续，经核准采购进口设备，但不限制满足比选文件要求的国内产品参与竞争；</w:t>
      </w:r>
    </w:p>
    <w:p w14:paraId="440CD6E5">
      <w:pPr>
        <w:spacing w:line="360" w:lineRule="auto"/>
        <w:rPr>
          <w:rFonts w:hint="eastAsia" w:ascii="仿宋" w:hAnsi="仿宋" w:eastAsia="仿宋" w:cs="仿宋"/>
          <w:sz w:val="24"/>
          <w:szCs w:val="28"/>
        </w:rPr>
      </w:pPr>
      <w:r>
        <w:rPr>
          <w:rFonts w:hint="eastAsia" w:ascii="仿宋" w:hAnsi="仿宋" w:eastAsia="仿宋" w:cs="仿宋"/>
          <w:sz w:val="24"/>
          <w:szCs w:val="28"/>
        </w:rPr>
        <w:t>6、在采购活动开始前没有获准采购进口产品而开展采购活动的，视同为拒绝采购进口产品；</w:t>
      </w:r>
    </w:p>
    <w:p w14:paraId="379E6A94">
      <w:pPr>
        <w:spacing w:line="360" w:lineRule="auto"/>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、下列采购需求中：标注▲的产品，供应商在</w:t>
      </w:r>
      <w:r>
        <w:rPr>
          <w:rFonts w:hint="eastAsia" w:ascii="仿宋" w:hAnsi="仿宋" w:eastAsia="仿宋" w:cs="仿宋"/>
          <w:sz w:val="24"/>
          <w:lang w:val="en-US" w:eastAsia="zh-CN"/>
        </w:rPr>
        <w:t>响应</w:t>
      </w:r>
      <w:r>
        <w:rPr>
          <w:rFonts w:hint="eastAsia" w:ascii="仿宋" w:hAnsi="仿宋" w:eastAsia="仿宋" w:cs="仿宋"/>
          <w:sz w:val="24"/>
        </w:rPr>
        <w:t>文件《主要成交标的承诺函》中填写名称、规格、型号、数量、单价等信息，承诺函随评审结果一并公告；</w:t>
      </w:r>
    </w:p>
    <w:p w14:paraId="01D9AD85">
      <w:pPr>
        <w:spacing w:line="360" w:lineRule="auto"/>
        <w:rPr>
          <w:rFonts w:hint="eastAsia" w:ascii="仿宋" w:hAnsi="仿宋" w:eastAsia="仿宋" w:cs="仿宋"/>
          <w:color w:val="auto"/>
          <w:sz w:val="24"/>
          <w:szCs w:val="18"/>
          <w:highlight w:val="none"/>
        </w:rPr>
      </w:pPr>
      <w:r>
        <w:rPr>
          <w:rFonts w:hint="eastAsia" w:ascii="仿宋" w:hAnsi="仿宋" w:eastAsia="仿宋" w:cs="仿宋"/>
          <w:sz w:val="24"/>
          <w:szCs w:val="28"/>
          <w:lang w:val="en-US" w:eastAsia="zh-CN"/>
        </w:rPr>
        <w:t>8</w:t>
      </w:r>
      <w:r>
        <w:rPr>
          <w:rFonts w:hint="eastAsia" w:ascii="仿宋" w:hAnsi="仿宋" w:eastAsia="仿宋" w:cs="仿宋"/>
          <w:sz w:val="24"/>
          <w:szCs w:val="28"/>
        </w:rPr>
        <w:t>、如对本比选文件有任何疑问或澄清要求，请按本比选文件“供应商须知前附表”中的约定方式</w:t>
      </w:r>
      <w:r>
        <w:rPr>
          <w:rFonts w:hint="eastAsia" w:ascii="仿宋" w:hAnsi="仿宋" w:eastAsia="仿宋" w:cs="仿宋"/>
          <w:sz w:val="24"/>
          <w:szCs w:val="28"/>
          <w:lang w:val="en-US" w:eastAsia="zh-CN"/>
        </w:rPr>
        <w:t>及时间想</w:t>
      </w:r>
      <w:r>
        <w:rPr>
          <w:rFonts w:hint="eastAsia" w:ascii="仿宋" w:hAnsi="仿宋" w:eastAsia="仿宋" w:cs="仿宋"/>
          <w:sz w:val="24"/>
          <w:szCs w:val="28"/>
        </w:rPr>
        <w:t>采购代理机构</w:t>
      </w:r>
      <w:r>
        <w:rPr>
          <w:rFonts w:hint="eastAsia" w:ascii="仿宋" w:hAnsi="仿宋" w:eastAsia="仿宋" w:cs="仿宋"/>
          <w:sz w:val="24"/>
          <w:szCs w:val="28"/>
          <w:lang w:val="en-US" w:eastAsia="zh-CN"/>
        </w:rPr>
        <w:t>提出</w:t>
      </w:r>
      <w:r>
        <w:rPr>
          <w:rFonts w:hint="eastAsia" w:ascii="仿宋" w:hAnsi="仿宋" w:eastAsia="仿宋" w:cs="仿宋"/>
          <w:sz w:val="24"/>
          <w:szCs w:val="28"/>
        </w:rPr>
        <w:t>。否则视同理解和接受。开标后采购人或采购代理机构不再受理对比选文件条款提出的质疑</w:t>
      </w:r>
      <w:r>
        <w:rPr>
          <w:rFonts w:hint="eastAsia" w:ascii="仿宋" w:hAnsi="仿宋" w:eastAsia="仿宋" w:cs="仿宋"/>
          <w:color w:val="auto"/>
          <w:sz w:val="24"/>
          <w:szCs w:val="18"/>
        </w:rPr>
        <w:t>。</w:t>
      </w:r>
    </w:p>
    <w:p w14:paraId="5F7877D6">
      <w:pPr>
        <w:spacing w:line="360" w:lineRule="auto"/>
        <w:ind w:firstLine="437"/>
        <w:outlineLvl w:val="1"/>
        <w:rPr>
          <w:rFonts w:hint="eastAsia" w:ascii="仿宋" w:hAnsi="仿宋" w:eastAsia="仿宋" w:cs="仿宋"/>
          <w:b/>
          <w:color w:val="auto"/>
          <w:sz w:val="24"/>
          <w:szCs w:val="18"/>
          <w:highlight w:val="none"/>
        </w:rPr>
      </w:pPr>
      <w:bookmarkStart w:id="0" w:name="_Toc9765"/>
      <w:bookmarkStart w:id="1" w:name="_Toc18250"/>
      <w:bookmarkStart w:id="2" w:name="_Toc26330"/>
      <w:r>
        <w:rPr>
          <w:rFonts w:hint="eastAsia" w:ascii="仿宋" w:hAnsi="仿宋" w:eastAsia="仿宋" w:cs="仿宋"/>
          <w:b/>
          <w:color w:val="auto"/>
          <w:sz w:val="24"/>
          <w:szCs w:val="18"/>
          <w:highlight w:val="none"/>
        </w:rPr>
        <w:t>一、采购需求前附表</w:t>
      </w:r>
      <w:bookmarkEnd w:id="0"/>
      <w:bookmarkEnd w:id="1"/>
      <w:bookmarkEnd w:id="2"/>
    </w:p>
    <w:tbl>
      <w:tblPr>
        <w:tblStyle w:val="1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7352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1F33424E">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序号</w:t>
            </w:r>
          </w:p>
        </w:tc>
        <w:tc>
          <w:tcPr>
            <w:tcW w:w="2191" w:type="dxa"/>
            <w:vAlign w:val="center"/>
          </w:tcPr>
          <w:p w14:paraId="228BF89B">
            <w:pPr>
              <w:pStyle w:val="16"/>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条款名称</w:t>
            </w:r>
          </w:p>
        </w:tc>
        <w:tc>
          <w:tcPr>
            <w:tcW w:w="5913" w:type="dxa"/>
            <w:vAlign w:val="center"/>
          </w:tcPr>
          <w:p w14:paraId="1965B769">
            <w:pPr>
              <w:pStyle w:val="16"/>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内容、说明与要求</w:t>
            </w:r>
          </w:p>
        </w:tc>
      </w:tr>
      <w:tr w14:paraId="003B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4FD64440">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w:t>
            </w:r>
          </w:p>
        </w:tc>
        <w:tc>
          <w:tcPr>
            <w:tcW w:w="2191" w:type="dxa"/>
            <w:vAlign w:val="center"/>
          </w:tcPr>
          <w:p w14:paraId="0C38E128">
            <w:pPr>
              <w:pStyle w:val="16"/>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付款方式</w:t>
            </w:r>
          </w:p>
        </w:tc>
        <w:tc>
          <w:tcPr>
            <w:tcW w:w="5913" w:type="dxa"/>
            <w:vAlign w:val="center"/>
          </w:tcPr>
          <w:p w14:paraId="24ECC2AF">
            <w:pPr>
              <w:pStyle w:val="16"/>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lang w:val="zh-CN"/>
              </w:rPr>
              <w:t>付款方式</w:t>
            </w:r>
            <w:r>
              <w:rPr>
                <w:rFonts w:hint="eastAsia" w:ascii="仿宋" w:hAnsi="仿宋" w:eastAsia="仿宋" w:cs="仿宋"/>
                <w:b w:val="0"/>
                <w:color w:val="auto"/>
                <w:sz w:val="24"/>
                <w:highlight w:val="none"/>
              </w:rPr>
              <w:t>：验收合格后，采购人一次性支付全额货款。</w:t>
            </w:r>
          </w:p>
          <w:p w14:paraId="59EB4103">
            <w:pPr>
              <w:pStyle w:val="16"/>
              <w:widowControl w:val="0"/>
              <w:spacing w:before="0" w:beforeAutospacing="0" w:after="0" w:afterAutospacing="0" w:line="360" w:lineRule="auto"/>
              <w:jc w:val="left"/>
              <w:rPr>
                <w:rFonts w:hint="eastAsia" w:ascii="仿宋" w:hAnsi="仿宋" w:eastAsia="仿宋" w:cs="仿宋"/>
                <w:b w:val="0"/>
                <w:color w:val="auto"/>
                <w:sz w:val="24"/>
                <w:highlight w:val="none"/>
                <w:u w:val="single"/>
              </w:rPr>
            </w:pPr>
            <w:r>
              <w:rPr>
                <w:rFonts w:hint="eastAsia" w:ascii="仿宋" w:hAnsi="仿宋" w:eastAsia="仿宋" w:cs="仿宋"/>
                <w:b w:val="0"/>
                <w:color w:val="auto"/>
                <w:sz w:val="24"/>
                <w:highlight w:val="none"/>
              </w:rPr>
              <w:t>供应商提交的响应文件中如有关于付款条件的表述与比选文件规定不符，将被视为实质性不响应，将导致</w:t>
            </w:r>
            <w:r>
              <w:rPr>
                <w:rFonts w:hint="eastAsia" w:ascii="仿宋" w:hAnsi="仿宋" w:eastAsia="仿宋" w:cs="仿宋"/>
                <w:b w:val="0"/>
                <w:color w:val="auto"/>
                <w:sz w:val="24"/>
                <w:highlight w:val="none"/>
                <w:lang w:val="en-US" w:eastAsia="zh-CN"/>
              </w:rPr>
              <w:t>比选</w:t>
            </w:r>
            <w:r>
              <w:rPr>
                <w:rFonts w:hint="eastAsia" w:ascii="仿宋" w:hAnsi="仿宋" w:eastAsia="仿宋" w:cs="仿宋"/>
                <w:b w:val="0"/>
                <w:color w:val="auto"/>
                <w:sz w:val="24"/>
                <w:highlight w:val="none"/>
              </w:rPr>
              <w:t>无效。</w:t>
            </w:r>
          </w:p>
        </w:tc>
      </w:tr>
      <w:tr w14:paraId="2EB9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4F5368B3">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w:t>
            </w:r>
          </w:p>
        </w:tc>
        <w:tc>
          <w:tcPr>
            <w:tcW w:w="2191" w:type="dxa"/>
            <w:vAlign w:val="center"/>
          </w:tcPr>
          <w:p w14:paraId="3E847562">
            <w:pPr>
              <w:pStyle w:val="16"/>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供货及安装地点</w:t>
            </w:r>
          </w:p>
        </w:tc>
        <w:tc>
          <w:tcPr>
            <w:tcW w:w="5913" w:type="dxa"/>
            <w:vAlign w:val="top"/>
          </w:tcPr>
          <w:p w14:paraId="45AEC2D2">
            <w:pPr>
              <w:pStyle w:val="16"/>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采购人指定地点</w:t>
            </w:r>
          </w:p>
        </w:tc>
      </w:tr>
      <w:tr w14:paraId="08A1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54FE1255">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w:t>
            </w:r>
          </w:p>
        </w:tc>
        <w:tc>
          <w:tcPr>
            <w:tcW w:w="2191" w:type="dxa"/>
            <w:vAlign w:val="center"/>
          </w:tcPr>
          <w:p w14:paraId="50527505">
            <w:pPr>
              <w:pStyle w:val="16"/>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供货及安装期限</w:t>
            </w:r>
          </w:p>
        </w:tc>
        <w:tc>
          <w:tcPr>
            <w:tcW w:w="5913" w:type="dxa"/>
            <w:vAlign w:val="center"/>
          </w:tcPr>
          <w:p w14:paraId="710CEA96">
            <w:pPr>
              <w:pStyle w:val="16"/>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合同签订后1个月内完成供货安装调试</w:t>
            </w:r>
          </w:p>
        </w:tc>
      </w:tr>
      <w:tr w14:paraId="6832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3418AC8">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4</w:t>
            </w:r>
          </w:p>
        </w:tc>
        <w:tc>
          <w:tcPr>
            <w:tcW w:w="2191" w:type="dxa"/>
            <w:vAlign w:val="center"/>
          </w:tcPr>
          <w:p w14:paraId="4FA6D53D">
            <w:pPr>
              <w:pStyle w:val="16"/>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免费质保期</w:t>
            </w:r>
          </w:p>
        </w:tc>
        <w:tc>
          <w:tcPr>
            <w:tcW w:w="5913" w:type="dxa"/>
            <w:vAlign w:val="center"/>
          </w:tcPr>
          <w:p w14:paraId="22583881">
            <w:pPr>
              <w:pStyle w:val="1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验收合格之日起3年（自愿延长不限），如采购需求中另有要求的按采购需求执行。</w:t>
            </w:r>
          </w:p>
        </w:tc>
      </w:tr>
      <w:tr w14:paraId="20C3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56B1130B">
            <w:pPr>
              <w:pStyle w:val="15"/>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lang w:val="en-US" w:eastAsia="zh-CN"/>
              </w:rPr>
            </w:pPr>
            <w:r>
              <w:rPr>
                <w:rFonts w:hint="eastAsia" w:ascii="仿宋" w:hAnsi="仿宋" w:eastAsia="仿宋" w:cs="仿宋"/>
                <w:bCs/>
                <w:color w:val="auto"/>
                <w:kern w:val="2"/>
                <w:highlight w:val="none"/>
                <w:lang w:val="en-US" w:eastAsia="zh-CN"/>
              </w:rPr>
              <w:t>5</w:t>
            </w:r>
          </w:p>
        </w:tc>
        <w:tc>
          <w:tcPr>
            <w:tcW w:w="2191" w:type="dxa"/>
            <w:vAlign w:val="center"/>
          </w:tcPr>
          <w:p w14:paraId="0C3CB732">
            <w:pPr>
              <w:pStyle w:val="8"/>
              <w:jc w:val="center"/>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bCs/>
                <w:color w:val="auto"/>
                <w:kern w:val="0"/>
                <w:sz w:val="24"/>
                <w:szCs w:val="28"/>
                <w:highlight w:val="none"/>
                <w:lang w:val="en-US" w:eastAsia="zh-CN" w:bidi="ar-SA"/>
              </w:rPr>
              <w:t>所属行业</w:t>
            </w:r>
          </w:p>
        </w:tc>
        <w:tc>
          <w:tcPr>
            <w:tcW w:w="5913" w:type="dxa"/>
            <w:vAlign w:val="center"/>
          </w:tcPr>
          <w:p w14:paraId="1278CC5A">
            <w:pPr>
              <w:pStyle w:val="17"/>
              <w:rPr>
                <w:rFonts w:hint="eastAsia" w:ascii="仿宋" w:hAnsi="仿宋" w:eastAsia="仿宋" w:cs="仿宋"/>
                <w:b w:val="0"/>
                <w:bCs/>
                <w:color w:val="auto"/>
                <w:kern w:val="0"/>
                <w:sz w:val="24"/>
                <w:szCs w:val="28"/>
                <w:highlight w:val="none"/>
                <w:lang w:val="en-US" w:eastAsia="zh-CN" w:bidi="ar-SA"/>
              </w:rPr>
            </w:pPr>
            <w:r>
              <w:rPr>
                <w:rFonts w:hint="eastAsia" w:ascii="仿宋" w:hAnsi="仿宋" w:eastAsia="仿宋" w:cs="仿宋"/>
                <w:b w:val="0"/>
                <w:bCs/>
                <w:color w:val="auto"/>
                <w:kern w:val="0"/>
                <w:sz w:val="24"/>
                <w:szCs w:val="28"/>
                <w:highlight w:val="none"/>
                <w:lang w:val="en-US" w:eastAsia="zh-CN" w:bidi="ar-SA"/>
              </w:rPr>
              <w:t>工业</w:t>
            </w:r>
          </w:p>
        </w:tc>
      </w:tr>
    </w:tbl>
    <w:p w14:paraId="4B34B625">
      <w:pPr>
        <w:spacing w:line="360" w:lineRule="auto"/>
        <w:ind w:firstLine="437"/>
        <w:outlineLvl w:val="1"/>
        <w:rPr>
          <w:rFonts w:hint="eastAsia" w:ascii="仿宋" w:hAnsi="仿宋" w:eastAsia="仿宋" w:cs="仿宋"/>
          <w:b/>
          <w:bCs/>
          <w:color w:val="auto"/>
          <w:sz w:val="24"/>
          <w:szCs w:val="18"/>
          <w:highlight w:val="none"/>
        </w:rPr>
      </w:pPr>
      <w:bookmarkStart w:id="3" w:name="_Toc25323"/>
      <w:bookmarkStart w:id="4" w:name="_Toc22071"/>
      <w:bookmarkStart w:id="5" w:name="_Toc25321"/>
      <w:r>
        <w:rPr>
          <w:rFonts w:hint="eastAsia" w:ascii="仿宋" w:hAnsi="仿宋" w:eastAsia="仿宋" w:cs="仿宋"/>
          <w:b/>
          <w:bCs/>
          <w:color w:val="auto"/>
          <w:sz w:val="24"/>
          <w:szCs w:val="18"/>
          <w:highlight w:val="none"/>
        </w:rPr>
        <w:t>二、货物需求</w:t>
      </w:r>
      <w:bookmarkEnd w:id="3"/>
      <w:bookmarkEnd w:id="4"/>
      <w:bookmarkEnd w:id="5"/>
    </w:p>
    <w:tbl>
      <w:tblPr>
        <w:tblStyle w:val="11"/>
        <w:tblW w:w="8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54"/>
        <w:gridCol w:w="4650"/>
        <w:gridCol w:w="969"/>
        <w:gridCol w:w="889"/>
      </w:tblGrid>
      <w:tr w14:paraId="7FDA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787" w:type="dxa"/>
            <w:vAlign w:val="center"/>
          </w:tcPr>
          <w:p w14:paraId="5CA5E9CB">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18"/>
                <w:highlight w:val="none"/>
              </w:rPr>
              <w:t>序号</w:t>
            </w:r>
          </w:p>
        </w:tc>
        <w:tc>
          <w:tcPr>
            <w:tcW w:w="1254" w:type="dxa"/>
            <w:vAlign w:val="center"/>
          </w:tcPr>
          <w:p w14:paraId="1882E4CD">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18"/>
                <w:highlight w:val="none"/>
              </w:rPr>
              <w:t>货物名称</w:t>
            </w:r>
          </w:p>
        </w:tc>
        <w:tc>
          <w:tcPr>
            <w:tcW w:w="4650" w:type="dxa"/>
            <w:vAlign w:val="center"/>
          </w:tcPr>
          <w:p w14:paraId="219D5C61">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18"/>
                <w:highlight w:val="none"/>
              </w:rPr>
              <w:t>技术参数及要求</w:t>
            </w:r>
          </w:p>
        </w:tc>
        <w:tc>
          <w:tcPr>
            <w:tcW w:w="969" w:type="dxa"/>
            <w:vAlign w:val="center"/>
          </w:tcPr>
          <w:p w14:paraId="2D020F35">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18"/>
                <w:highlight w:val="none"/>
              </w:rPr>
              <w:t>数量（单位）</w:t>
            </w:r>
          </w:p>
        </w:tc>
        <w:tc>
          <w:tcPr>
            <w:tcW w:w="889" w:type="dxa"/>
            <w:vAlign w:val="center"/>
          </w:tcPr>
          <w:p w14:paraId="233CE9F9">
            <w:pPr>
              <w:spacing w:line="36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18"/>
                <w:highlight w:val="none"/>
              </w:rPr>
              <w:t>备注</w:t>
            </w:r>
          </w:p>
        </w:tc>
      </w:tr>
      <w:tr w14:paraId="6E73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87" w:type="dxa"/>
            <w:vAlign w:val="center"/>
          </w:tcPr>
          <w:p w14:paraId="72A1AF8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54" w:type="dxa"/>
            <w:vAlign w:val="center"/>
          </w:tcPr>
          <w:p w14:paraId="71E9C3F4">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sz w:val="24"/>
                <w:szCs w:val="24"/>
              </w:rPr>
              <w:t>▲实验室智能管控系统</w:t>
            </w:r>
          </w:p>
        </w:tc>
        <w:tc>
          <w:tcPr>
            <w:tcW w:w="4650" w:type="dxa"/>
            <w:vAlign w:val="top"/>
          </w:tcPr>
          <w:p w14:paraId="092E22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一、智慧电子门牌管理</w:t>
            </w:r>
          </w:p>
          <w:p w14:paraId="401B57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●1、必须和学校已建大型仪器设备共享平台（以下简称“平台”）联动使用，实时的数据交互，达到数据采集、业务信息反馈、智能展示、身份认证、门禁管控等功能</w:t>
            </w:r>
            <w:r>
              <w:rPr>
                <w:rFonts w:hint="eastAsia" w:ascii="仿宋" w:hAnsi="仿宋" w:eastAsia="仿宋" w:cs="仿宋"/>
                <w:sz w:val="24"/>
                <w:szCs w:val="24"/>
                <w:lang w:eastAsia="zh-CN"/>
              </w:rPr>
              <w:t>，</w:t>
            </w:r>
            <w:r>
              <w:rPr>
                <w:rFonts w:hint="eastAsia" w:ascii="仿宋" w:hAnsi="仿宋" w:eastAsia="仿宋" w:cs="仿宋"/>
                <w:sz w:val="24"/>
                <w:szCs w:val="24"/>
              </w:rPr>
              <w:t>涉及接口开放的费用及工作量等，需</w:t>
            </w:r>
            <w:r>
              <w:rPr>
                <w:rFonts w:hint="eastAsia" w:ascii="仿宋" w:hAnsi="仿宋" w:eastAsia="仿宋" w:cs="仿宋"/>
                <w:sz w:val="24"/>
                <w:szCs w:val="24"/>
                <w:lang w:eastAsia="zh-CN"/>
              </w:rPr>
              <w:t>供应商</w:t>
            </w:r>
            <w:r>
              <w:rPr>
                <w:rFonts w:hint="eastAsia" w:ascii="仿宋" w:hAnsi="仿宋" w:eastAsia="仿宋" w:cs="仿宋"/>
                <w:sz w:val="24"/>
                <w:szCs w:val="24"/>
              </w:rPr>
              <w:t>自行评估，采购人不另行承担。</w:t>
            </w:r>
            <w:r>
              <w:rPr>
                <w:rFonts w:hint="eastAsia" w:ascii="仿宋" w:hAnsi="仿宋" w:eastAsia="仿宋" w:cs="仿宋"/>
                <w:b/>
                <w:bCs/>
                <w:sz w:val="24"/>
                <w:szCs w:val="24"/>
              </w:rPr>
              <w:t>（</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须提供承诺函。为确保项目交付的可靠性、时效性，采购结果公布后，采购人有权要求</w:t>
            </w:r>
            <w:r>
              <w:rPr>
                <w:rFonts w:hint="eastAsia" w:ascii="仿宋" w:hAnsi="仿宋" w:eastAsia="仿宋" w:cs="仿宋"/>
                <w:b/>
                <w:bCs/>
                <w:sz w:val="24"/>
                <w:szCs w:val="24"/>
                <w:lang w:val="en-US" w:eastAsia="zh-CN"/>
              </w:rPr>
              <w:t>成交</w:t>
            </w:r>
            <w:r>
              <w:rPr>
                <w:rFonts w:hint="eastAsia" w:ascii="仿宋" w:hAnsi="仿宋" w:eastAsia="仿宋" w:cs="仿宋"/>
                <w:b/>
                <w:bCs/>
                <w:sz w:val="24"/>
                <w:szCs w:val="24"/>
              </w:rPr>
              <w:t>供应商在三个工作日内提供符合性证明）</w:t>
            </w:r>
          </w:p>
          <w:p w14:paraId="0C1DD7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sz w:val="24"/>
                <w:szCs w:val="24"/>
              </w:rPr>
              <w:t>●2、将终端与平台无缝融合，和平台的授权信息、开放预约信息等数据交互，实现实时的身份认证、时间认证等，只有在平台中获得授权或预约通过审批的合法用户才能在相应的时间内进入相应实验室，并自动采集相关信息回传至平台中</w:t>
            </w:r>
            <w:r>
              <w:rPr>
                <w:rFonts w:hint="eastAsia" w:ascii="仿宋" w:hAnsi="仿宋" w:eastAsia="仿宋" w:cs="仿宋"/>
                <w:sz w:val="24"/>
                <w:szCs w:val="24"/>
                <w:lang w:eastAsia="zh-CN"/>
              </w:rPr>
              <w:t>，</w:t>
            </w:r>
            <w:r>
              <w:rPr>
                <w:rFonts w:hint="eastAsia" w:ascii="仿宋" w:hAnsi="仿宋" w:eastAsia="仿宋" w:cs="仿宋"/>
                <w:sz w:val="24"/>
                <w:szCs w:val="24"/>
              </w:rPr>
              <w:t>涉及接口开放的费用及工作量等，需</w:t>
            </w:r>
            <w:r>
              <w:rPr>
                <w:rFonts w:hint="eastAsia" w:ascii="仿宋" w:hAnsi="仿宋" w:eastAsia="仿宋" w:cs="仿宋"/>
                <w:sz w:val="24"/>
                <w:szCs w:val="24"/>
                <w:lang w:eastAsia="zh-CN"/>
              </w:rPr>
              <w:t>供应商</w:t>
            </w:r>
            <w:r>
              <w:rPr>
                <w:rFonts w:hint="eastAsia" w:ascii="仿宋" w:hAnsi="仿宋" w:eastAsia="仿宋" w:cs="仿宋"/>
                <w:sz w:val="24"/>
                <w:szCs w:val="24"/>
              </w:rPr>
              <w:t>自行评估，采购人不另行承担。</w:t>
            </w:r>
            <w:r>
              <w:rPr>
                <w:rFonts w:hint="eastAsia" w:ascii="仿宋" w:hAnsi="仿宋" w:eastAsia="仿宋" w:cs="仿宋"/>
                <w:b/>
                <w:bCs/>
                <w:sz w:val="24"/>
                <w:szCs w:val="24"/>
              </w:rPr>
              <w:t>（</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须提供承诺函。为确保项目交付的可靠性、时效性，采购结果公布后，采购人有权要求</w:t>
            </w:r>
            <w:r>
              <w:rPr>
                <w:rFonts w:hint="eastAsia" w:ascii="仿宋" w:hAnsi="仿宋" w:eastAsia="仿宋" w:cs="仿宋"/>
                <w:b/>
                <w:bCs/>
                <w:sz w:val="24"/>
                <w:szCs w:val="24"/>
                <w:lang w:eastAsia="zh-CN"/>
              </w:rPr>
              <w:t>成交</w:t>
            </w:r>
            <w:r>
              <w:rPr>
                <w:rFonts w:hint="eastAsia" w:ascii="仿宋" w:hAnsi="仿宋" w:eastAsia="仿宋" w:cs="仿宋"/>
                <w:b/>
                <w:bCs/>
                <w:sz w:val="24"/>
                <w:szCs w:val="24"/>
              </w:rPr>
              <w:t>供应商在三个工作日内提供符合性证明）</w:t>
            </w:r>
          </w:p>
          <w:p w14:paraId="254C73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3、采用统一的设置、操作界面，在平台中直接对终端进行一站式的维护与管理，在平台中可以直接添加\修改\删除终端信息，设置终端与实验室的对应关系，设置终端设备的IP地址\上报服务器IP及端口等网络参数；在平台的列表界面可以直接一览所有安装终端的所属实验室、IP地址、MAC地址、离线在线状态等关键信息。</w:t>
            </w:r>
          </w:p>
          <w:p w14:paraId="3953F9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★4、在平台中可以统一管理终端的交互内容，按照各个实验室安装的终端的交互需求，分别设置具体的交互显示的分项模块，分项须包含实验室人员、仪器设备列表、预约列表信息等内容。</w:t>
            </w:r>
          </w:p>
          <w:p w14:paraId="140784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5、系统管理员可以按需进行权限设置，不需要用户拿卡到现场进行读卡授权，就可以在平台里对每个人的权限进行设置；可根据管理人员的角色或管理的实验室分配开门权限。</w:t>
            </w:r>
          </w:p>
          <w:p w14:paraId="271AA2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6、通过与平台的联动，实现业务信息反馈，终端能判断用户认证信息，如：非授权用户、预约时间未到、信誉积分不合格等都将无法刷卡开门，并可在终端上显示以上信息提示用户。</w:t>
            </w:r>
          </w:p>
          <w:p w14:paraId="66F774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7、具备对终端运行状态监测功能，可以在平台中实时查看各个终端的连机在线状态，以实现平台对终端故障的自我检测与发现，保障终端安全稳定运行。</w:t>
            </w:r>
          </w:p>
          <w:p w14:paraId="5B6F33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、配备7套终端，</w:t>
            </w:r>
            <w:r>
              <w:rPr>
                <w:rFonts w:hint="eastAsia" w:ascii="仿宋" w:hAnsi="仿宋" w:eastAsia="仿宋" w:cs="仿宋"/>
                <w:color w:val="auto"/>
                <w:sz w:val="24"/>
                <w:szCs w:val="24"/>
              </w:rPr>
              <w:t>终端的屏显交互、门禁</w:t>
            </w:r>
            <w:r>
              <w:rPr>
                <w:rFonts w:hint="eastAsia" w:ascii="仿宋" w:hAnsi="仿宋" w:eastAsia="仿宋" w:cs="仿宋"/>
                <w:sz w:val="24"/>
                <w:szCs w:val="24"/>
              </w:rPr>
              <w:t>控制、刷卡识别等模块需一体化集成，终端显示屏幕不小于15寸、屏幕可以触摸操作。</w:t>
            </w:r>
          </w:p>
          <w:p w14:paraId="1F1ED2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、终端需采用TCP/IP标准的通讯协议，直接联入管理平台的专网交换机，无需中间设备转接，无需连接门禁控制器。</w:t>
            </w:r>
          </w:p>
          <w:p w14:paraId="066A9A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、终端与平台直接交换数据，不需要再单独配备门禁服务器和门禁管理软件进行管理及控制，用户不需要到管理员处进行读卡授权操作，完全实现网络自动化处理模式。</w:t>
            </w:r>
          </w:p>
          <w:p w14:paraId="4418F9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、需和平台进行数据的动态交互，终端的屏幕可以根据不同的实验室，智能化的按需显示该实验室对应的基础信息、实验室展示信息、仪器设备信息、开放预约动态信息、人机交互信息等。</w:t>
            </w:r>
          </w:p>
          <w:p w14:paraId="328D4D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、为保障日常使用的便利性，终端须支持超级密码、校园IC卡等多类型的认证方式。</w:t>
            </w:r>
          </w:p>
          <w:p w14:paraId="5F1F90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实验用户在终端进行身份论证时，终端屏幕上须能显示当前用户的实时信誉分，并能够显著区分信誉分是否合格；用户可以通过终端查看本人信誉分的变化明细详情，详情须包含信誉分的变动原由、变动分值、变动时间等信息。</w:t>
            </w:r>
          </w:p>
          <w:p w14:paraId="398E64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、根据现场情况按需配套提供门禁控制套件，选配合适锁具以及专用转换电源等，配合终端使用，终端经过数据分析告知门锁是否可以开关，从而实现门禁功能。</w:t>
            </w:r>
          </w:p>
          <w:p w14:paraId="0AE077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二、仪器设备智能管控</w:t>
            </w:r>
          </w:p>
          <w:p w14:paraId="4236CF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●1、必须和学校已建大型仪器设备共享平台（以下简称“平台”）联动使用，实时的数据交互，达到数据采集、业务信息反馈、身份认证等功能</w:t>
            </w:r>
            <w:r>
              <w:rPr>
                <w:rFonts w:hint="eastAsia" w:ascii="仿宋" w:hAnsi="仿宋" w:eastAsia="仿宋" w:cs="仿宋"/>
                <w:sz w:val="24"/>
                <w:szCs w:val="24"/>
                <w:lang w:eastAsia="zh-CN"/>
              </w:rPr>
              <w:t>，</w:t>
            </w:r>
            <w:r>
              <w:rPr>
                <w:rFonts w:hint="eastAsia" w:ascii="仿宋" w:hAnsi="仿宋" w:eastAsia="仿宋" w:cs="仿宋"/>
                <w:sz w:val="24"/>
                <w:szCs w:val="24"/>
              </w:rPr>
              <w:t>涉及接口开放的费用及工作量等，需</w:t>
            </w:r>
            <w:r>
              <w:rPr>
                <w:rFonts w:hint="eastAsia" w:ascii="仿宋" w:hAnsi="仿宋" w:eastAsia="仿宋" w:cs="仿宋"/>
                <w:sz w:val="24"/>
                <w:szCs w:val="24"/>
                <w:lang w:eastAsia="zh-CN"/>
              </w:rPr>
              <w:t>供应商</w:t>
            </w:r>
            <w:r>
              <w:rPr>
                <w:rFonts w:hint="eastAsia" w:ascii="仿宋" w:hAnsi="仿宋" w:eastAsia="仿宋" w:cs="仿宋"/>
                <w:sz w:val="24"/>
                <w:szCs w:val="24"/>
              </w:rPr>
              <w:t>自行评估，采购人不另行承担。</w:t>
            </w:r>
            <w:r>
              <w:rPr>
                <w:rFonts w:hint="eastAsia" w:ascii="仿宋" w:hAnsi="仿宋" w:eastAsia="仿宋" w:cs="仿宋"/>
                <w:b/>
                <w:bCs/>
                <w:sz w:val="24"/>
                <w:szCs w:val="24"/>
              </w:rPr>
              <w:t>（</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须提供承诺函。为确保项目交付的可靠性、时效性，采购结果公布后，采购人有权要求</w:t>
            </w:r>
            <w:r>
              <w:rPr>
                <w:rFonts w:hint="eastAsia" w:ascii="仿宋" w:hAnsi="仿宋" w:eastAsia="仿宋" w:cs="仿宋"/>
                <w:b/>
                <w:bCs/>
                <w:sz w:val="24"/>
                <w:szCs w:val="24"/>
                <w:lang w:eastAsia="zh-CN"/>
              </w:rPr>
              <w:t>成交</w:t>
            </w:r>
            <w:r>
              <w:rPr>
                <w:rFonts w:hint="eastAsia" w:ascii="仿宋" w:hAnsi="仿宋" w:eastAsia="仿宋" w:cs="仿宋"/>
                <w:b/>
                <w:bCs/>
                <w:sz w:val="24"/>
                <w:szCs w:val="24"/>
              </w:rPr>
              <w:t>供应商在三个工作日内提供符合性证明）</w:t>
            </w:r>
          </w:p>
          <w:p w14:paraId="1FFADD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sz w:val="24"/>
                <w:szCs w:val="24"/>
              </w:rPr>
              <w:t>●2、将终端与平台无缝融合，和平台的授权信息、仪器设备开放预约信息等数据交互，实现实时的身份认证、时间认证等，只有在平台中获得授权或预约通过审批的合法用户才能在相应的时间内刷卡使用相应的仪器设备，并自动采集相关信息回传至平台中</w:t>
            </w:r>
            <w:r>
              <w:rPr>
                <w:rFonts w:hint="eastAsia" w:ascii="仿宋" w:hAnsi="仿宋" w:eastAsia="仿宋" w:cs="仿宋"/>
                <w:sz w:val="24"/>
                <w:szCs w:val="24"/>
                <w:lang w:eastAsia="zh-CN"/>
              </w:rPr>
              <w:t>，</w:t>
            </w:r>
            <w:r>
              <w:rPr>
                <w:rFonts w:hint="eastAsia" w:ascii="仿宋" w:hAnsi="仿宋" w:eastAsia="仿宋" w:cs="仿宋"/>
                <w:sz w:val="24"/>
                <w:szCs w:val="24"/>
              </w:rPr>
              <w:t>涉及接口开放的费用及工作量等，需</w:t>
            </w:r>
            <w:r>
              <w:rPr>
                <w:rFonts w:hint="eastAsia" w:ascii="仿宋" w:hAnsi="仿宋" w:eastAsia="仿宋" w:cs="仿宋"/>
                <w:sz w:val="24"/>
                <w:szCs w:val="24"/>
                <w:lang w:eastAsia="zh-CN"/>
              </w:rPr>
              <w:t>供应商</w:t>
            </w:r>
            <w:r>
              <w:rPr>
                <w:rFonts w:hint="eastAsia" w:ascii="仿宋" w:hAnsi="仿宋" w:eastAsia="仿宋" w:cs="仿宋"/>
                <w:sz w:val="24"/>
                <w:szCs w:val="24"/>
              </w:rPr>
              <w:t>自行评估，采购人不另行承担。</w:t>
            </w:r>
            <w:r>
              <w:rPr>
                <w:rFonts w:hint="eastAsia" w:ascii="仿宋" w:hAnsi="仿宋" w:eastAsia="仿宋" w:cs="仿宋"/>
                <w:b/>
                <w:bCs/>
                <w:sz w:val="24"/>
                <w:szCs w:val="24"/>
              </w:rPr>
              <w:t>（</w:t>
            </w:r>
            <w:r>
              <w:rPr>
                <w:rFonts w:hint="eastAsia" w:ascii="仿宋" w:hAnsi="仿宋" w:eastAsia="仿宋" w:cs="仿宋"/>
                <w:b/>
                <w:bCs/>
                <w:sz w:val="24"/>
                <w:szCs w:val="24"/>
                <w:lang w:eastAsia="zh-CN"/>
              </w:rPr>
              <w:t>供应商</w:t>
            </w:r>
            <w:r>
              <w:rPr>
                <w:rFonts w:hint="eastAsia" w:ascii="仿宋" w:hAnsi="仿宋" w:eastAsia="仿宋" w:cs="仿宋"/>
                <w:b/>
                <w:bCs/>
                <w:sz w:val="24"/>
                <w:szCs w:val="24"/>
              </w:rPr>
              <w:t>须提供承诺函。为确保项目交付的可靠性、时效性，采购结果公布后，采购人有权要求</w:t>
            </w:r>
            <w:r>
              <w:rPr>
                <w:rFonts w:hint="eastAsia" w:ascii="仿宋" w:hAnsi="仿宋" w:eastAsia="仿宋" w:cs="仿宋"/>
                <w:b/>
                <w:bCs/>
                <w:sz w:val="24"/>
                <w:szCs w:val="24"/>
                <w:lang w:eastAsia="zh-CN"/>
              </w:rPr>
              <w:t>成交</w:t>
            </w:r>
            <w:r>
              <w:rPr>
                <w:rFonts w:hint="eastAsia" w:ascii="仿宋" w:hAnsi="仿宋" w:eastAsia="仿宋" w:cs="仿宋"/>
                <w:b/>
                <w:bCs/>
                <w:sz w:val="24"/>
                <w:szCs w:val="24"/>
              </w:rPr>
              <w:t>供应商在三个工作日内提供符合性证明）</w:t>
            </w:r>
          </w:p>
          <w:p w14:paraId="3BD69C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采用统一的设置、操作界面，在平台中直接对终端进行一站式的维护与管理，在平台中可以直接添加\修改\删除终端信息，可设置终端与仪器设备的对应关系，可设置终端设备的IP地址\通讯端口等网络参数；在平台的列表界面可以直接一览所有安装终端的所属实验室、关联仪器、IP地址、MAC地址、联机状态等关键信息。</w:t>
            </w:r>
          </w:p>
          <w:p w14:paraId="055A08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4、须具备心跳包检测机制，可以在平台中实时查看各个终端的工作状态与离线情况，以实现平台对终端设备故障的自我检测与发现，保障终端安全稳定运行。</w:t>
            </w:r>
          </w:p>
          <w:p w14:paraId="363F43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、配备40套终端，终端的电源控制模块与身份认证模块及信息显示部分需一体化集成，不接受各组件分离组合模式；终端须含带刷卡感应区、屏显模块、实体数字键输入区。</w:t>
            </w:r>
          </w:p>
          <w:p w14:paraId="25D14C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、终端须采用一对多的控制模式，即一台终端在不增加任何外连配件辅件的情况下至少有2个可管控端口。控制单台仪器可以防止故障时有预备接口，仪器增多后也可以轻松扩容。</w:t>
            </w:r>
          </w:p>
          <w:p w14:paraId="1D311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、终端须采用TCP/IP标准的通讯协议，直接联入管理平台的专网交换机，无须中间设备转接，与平台的服务器直接交互数据，用户不需要到管理员处进行读卡授权操作，完全实现网络自动化处理模式。</w:t>
            </w:r>
          </w:p>
          <w:p w14:paraId="2E592A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、终端需支持标准220V、10A电源输入，合计可控220V、≤10A电源输出；和平台联动进行实时的身份认证，记录何时何人使用何种设备的信息，从而为汇总仪器设备使用机时提供数据支撑。</w:t>
            </w:r>
          </w:p>
          <w:p w14:paraId="573B1A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、终端须支持授权使用模式，用户获得系统授权后，可在授权时间段内，直接刷卡开电使用仪器。</w:t>
            </w:r>
          </w:p>
          <w:p w14:paraId="2F905C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、终端需具备信誉积分检测功能，当用户进行身份认证时，终端可智能在线实时检测用户当前信誉积分状态，当用户分值低于系统设定准入标准分数时，禁止用户使用设备。</w:t>
            </w:r>
          </w:p>
          <w:p w14:paraId="5B4E13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、管理人员可以通过平台远程查看各终端的在线状态，并可以进行远程开关的管控。</w:t>
            </w:r>
          </w:p>
          <w:p w14:paraId="197DF2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三、智能视频监控管理</w:t>
            </w:r>
          </w:p>
          <w:p w14:paraId="454D89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1、传感器Progressive Scan CMOS，最高分辨率可达400万像素，并在此分辨率下可输出25 fps实时图像；最低照度 彩色：0.005 Lux @（F1.2，AGC ON），0 Lux with IR；支持1个RJ45 10 M/100 M自适应以太网口；支持背光补偿，强光抑制，3D数字降噪，数字宽动态；采用高效阵列红外灯，红外照射距离最远可达30m；符合IP66防尘防水设计；调节角度：水平：0°～360°，垂直：0°～75°，旋转：0°～360°；在-5℃～38℃温度和湿度小于95%环境下可以稳定工作。</w:t>
            </w:r>
          </w:p>
          <w:p w14:paraId="643946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rPr>
              <w:t>2、配备10套终端，以及相应的网络硬盘录像机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双码流、不低于16路视频输入，预留扩充空间</w:t>
            </w:r>
            <w:r>
              <w:rPr>
                <w:rFonts w:hint="eastAsia" w:ascii="仿宋" w:hAnsi="仿宋" w:eastAsia="仿宋" w:cs="仿宋"/>
                <w:sz w:val="24"/>
                <w:szCs w:val="24"/>
                <w:lang w:eastAsia="zh-CN"/>
              </w:rPr>
              <w:t>）</w:t>
            </w:r>
            <w:r>
              <w:rPr>
                <w:rFonts w:hint="eastAsia" w:ascii="仿宋" w:hAnsi="仿宋" w:eastAsia="仿宋" w:cs="仿宋"/>
                <w:sz w:val="24"/>
                <w:szCs w:val="24"/>
              </w:rPr>
              <w:t>与监控存储硬盘，视频存储不少于30天</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统一录像存储、回放</w:t>
            </w:r>
            <w:r>
              <w:rPr>
                <w:rFonts w:hint="eastAsia" w:ascii="仿宋" w:hAnsi="仿宋" w:eastAsia="仿宋" w:cs="仿宋"/>
                <w:sz w:val="24"/>
                <w:szCs w:val="24"/>
                <w:lang w:eastAsia="zh-CN"/>
              </w:rPr>
              <w:t>）</w:t>
            </w:r>
            <w:r>
              <w:rPr>
                <w:rFonts w:hint="eastAsia" w:ascii="仿宋" w:hAnsi="仿宋" w:eastAsia="仿宋" w:cs="仿宋"/>
                <w:sz w:val="24"/>
                <w:szCs w:val="24"/>
              </w:rPr>
              <w:t>。</w:t>
            </w:r>
          </w:p>
        </w:tc>
        <w:tc>
          <w:tcPr>
            <w:tcW w:w="969" w:type="dxa"/>
            <w:vAlign w:val="center"/>
          </w:tcPr>
          <w:p w14:paraId="417DD84F">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sz w:val="24"/>
                <w:szCs w:val="24"/>
                <w:lang w:val="en-US" w:eastAsia="zh-CN"/>
              </w:rPr>
              <w:t>1套</w:t>
            </w:r>
          </w:p>
        </w:tc>
        <w:tc>
          <w:tcPr>
            <w:tcW w:w="889" w:type="dxa"/>
            <w:vAlign w:val="center"/>
          </w:tcPr>
          <w:p w14:paraId="1F2D4B0B">
            <w:pPr>
              <w:spacing w:line="360" w:lineRule="auto"/>
              <w:jc w:val="center"/>
              <w:rPr>
                <w:rFonts w:hint="eastAsia" w:ascii="仿宋" w:hAnsi="仿宋" w:eastAsia="仿宋" w:cs="仿宋"/>
                <w:bCs/>
                <w:color w:val="auto"/>
                <w:sz w:val="24"/>
                <w:szCs w:val="24"/>
                <w:highlight w:val="none"/>
              </w:rPr>
            </w:pPr>
          </w:p>
        </w:tc>
      </w:tr>
    </w:tbl>
    <w:p w14:paraId="1E4CA615">
      <w:pPr>
        <w:spacing w:before="78" w:beforeLines="25" w:after="78" w:afterLines="25" w:line="440" w:lineRule="exact"/>
        <w:rPr>
          <w:rFonts w:hint="eastAsia" w:ascii="仿宋" w:hAnsi="仿宋" w:eastAsia="仿宋" w:cs="仿宋"/>
          <w:b/>
          <w:sz w:val="24"/>
        </w:rPr>
      </w:pPr>
      <w:r>
        <w:rPr>
          <w:rFonts w:hint="eastAsia" w:ascii="仿宋" w:hAnsi="仿宋" w:eastAsia="仿宋" w:cs="仿宋"/>
          <w:b/>
          <w:sz w:val="24"/>
        </w:rPr>
        <w:t>三、其他要求</w:t>
      </w:r>
    </w:p>
    <w:p w14:paraId="4BD940A5">
      <w:pPr>
        <w:spacing w:line="44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比选</w:t>
      </w:r>
      <w:r>
        <w:rPr>
          <w:rFonts w:hint="eastAsia" w:ascii="仿宋" w:hAnsi="仿宋" w:eastAsia="仿宋" w:cs="仿宋"/>
          <w:sz w:val="24"/>
        </w:rPr>
        <w:t>文件若要求提供第三方检测报告证明或产品说明书或产品彩页或产品官网截图的，</w:t>
      </w:r>
      <w:r>
        <w:rPr>
          <w:rFonts w:hint="eastAsia" w:ascii="仿宋" w:hAnsi="仿宋" w:eastAsia="仿宋" w:cs="仿宋"/>
          <w:sz w:val="24"/>
          <w:lang w:val="en-US" w:eastAsia="zh-CN"/>
        </w:rPr>
        <w:t>供应商</w:t>
      </w:r>
      <w:r>
        <w:rPr>
          <w:rFonts w:hint="eastAsia" w:ascii="仿宋" w:hAnsi="仿宋" w:eastAsia="仿宋" w:cs="仿宋"/>
          <w:sz w:val="24"/>
        </w:rPr>
        <w:t>需提供所投产品第三方检测报告证明或产品说明书或产品彩页或产品官网截图，以上证明材料须使用中文表述，</w:t>
      </w:r>
      <w:r>
        <w:rPr>
          <w:rFonts w:hint="eastAsia" w:ascii="仿宋" w:hAnsi="仿宋" w:eastAsia="仿宋" w:cs="仿宋"/>
          <w:sz w:val="24"/>
          <w:lang w:val="en-US" w:eastAsia="zh-CN"/>
        </w:rPr>
        <w:t>供应商</w:t>
      </w:r>
      <w:r>
        <w:rPr>
          <w:rFonts w:hint="eastAsia" w:ascii="仿宋" w:hAnsi="仿宋" w:eastAsia="仿宋" w:cs="仿宋"/>
          <w:sz w:val="24"/>
        </w:rPr>
        <w:t>须确保以上证明材料的真实性与合法性；如未提供，将可能会影响对应综合评分。</w:t>
      </w:r>
    </w:p>
    <w:p w14:paraId="6EA3D4DF">
      <w:pPr>
        <w:spacing w:before="78" w:beforeLines="25" w:after="78" w:afterLines="25" w:line="440" w:lineRule="exact"/>
        <w:rPr>
          <w:rFonts w:hint="eastAsia" w:ascii="宋体" w:hAnsi="宋体" w:cs="宋体"/>
          <w:b/>
          <w:sz w:val="24"/>
        </w:rPr>
      </w:pPr>
      <w:r>
        <w:rPr>
          <w:rFonts w:hint="eastAsia" w:ascii="仿宋" w:hAnsi="仿宋" w:eastAsia="仿宋" w:cs="仿宋"/>
          <w:b/>
          <w:sz w:val="24"/>
        </w:rPr>
        <w:t>四、报价要求</w:t>
      </w:r>
    </w:p>
    <w:p w14:paraId="31EB6344">
      <w:pPr>
        <w:pStyle w:val="18"/>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本项目最高限价人民币28.00万元。供应商响应报价不得超过本项目的最高限价或单项最高限价，否则按无效响应文件处理。</w:t>
      </w:r>
    </w:p>
    <w:p w14:paraId="43A3ED4E">
      <w:pPr>
        <w:spacing w:before="78" w:beforeLines="25" w:after="78" w:afterLines="25" w:line="440" w:lineRule="exact"/>
        <w:rPr>
          <w:rFonts w:hint="eastAsia" w:ascii="仿宋" w:hAnsi="仿宋" w:eastAsia="仿宋" w:cs="仿宋"/>
          <w:b/>
          <w:sz w:val="24"/>
        </w:rPr>
      </w:pPr>
      <w:r>
        <w:rPr>
          <w:rFonts w:hint="eastAsia" w:ascii="仿宋" w:hAnsi="仿宋" w:eastAsia="仿宋" w:cs="仿宋"/>
          <w:b/>
          <w:sz w:val="24"/>
          <w:lang w:val="en-US" w:eastAsia="zh-CN"/>
        </w:rPr>
        <w:t>五、</w:t>
      </w:r>
      <w:r>
        <w:rPr>
          <w:rFonts w:hint="eastAsia" w:ascii="仿宋" w:hAnsi="仿宋" w:eastAsia="仿宋" w:cs="仿宋"/>
          <w:b/>
          <w:sz w:val="24"/>
        </w:rPr>
        <w:t>包装和运输要求</w:t>
      </w:r>
    </w:p>
    <w:p w14:paraId="0A115B60">
      <w:pPr>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（1）包装：货物交货时应按国家有关标准要求进行包装。</w:t>
      </w:r>
    </w:p>
    <w:p w14:paraId="778402F0">
      <w:pPr>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2）方式：包装必须与运输方式相适应，包装方式的确定及包装费用均由成交供应商负责；由于不适当的包装而造成货物在运输过程中有任何损坏由成交供应商负责。包装应足以承受整个过程中的运输、转运、装卸、储存等，充分考虑到运输途中的各种情况(如暴露于恶劣气候等)和项目所在地的气候特点，以及露天存放的需要。</w:t>
      </w:r>
    </w:p>
    <w:p w14:paraId="378A2DF6">
      <w:pPr>
        <w:spacing w:before="78" w:beforeLines="25" w:after="78" w:afterLines="25" w:line="440" w:lineRule="exact"/>
        <w:rPr>
          <w:rFonts w:hint="eastAsia" w:ascii="仿宋" w:hAnsi="仿宋" w:eastAsia="仿宋" w:cs="仿宋"/>
          <w:b/>
          <w:sz w:val="24"/>
          <w:lang w:val="en-US" w:eastAsia="zh-CN"/>
        </w:rPr>
      </w:pPr>
      <w:r>
        <w:rPr>
          <w:rFonts w:hint="eastAsia" w:ascii="仿宋" w:hAnsi="仿宋" w:eastAsia="仿宋" w:cs="仿宋"/>
          <w:b/>
          <w:sz w:val="24"/>
          <w:lang w:val="en-US" w:eastAsia="zh-CN"/>
        </w:rPr>
        <w:t>六、履约验收标准</w:t>
      </w:r>
    </w:p>
    <w:p w14:paraId="4DDF9E96">
      <w:pPr>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 xml:space="preserve">（1）所供产品规格、数量符合招标文件和供应商投标承诺及采购合同约定的要求。 </w:t>
      </w:r>
    </w:p>
    <w:p w14:paraId="69318983">
      <w:pPr>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 xml:space="preserve">（2）所供产品材质、颜色符合招标文件和供应商投标承诺及采购合同约定的要求。 </w:t>
      </w:r>
    </w:p>
    <w:p w14:paraId="6AE9E487">
      <w:pPr>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 xml:space="preserve">（3）所供产品外观完好，无严重碰撞、表皮脱落、五金件生锈等明显瑕疵。 </w:t>
      </w:r>
    </w:p>
    <w:p w14:paraId="5E6190BA">
      <w:pPr>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 xml:space="preserve">（4）所供产品结构牢固，无安全隐患。 </w:t>
      </w:r>
    </w:p>
    <w:p w14:paraId="04FD1D3F">
      <w:pPr>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 xml:space="preserve">（5）如有抽检要求的，检测结果符合招标文件和供应商投标承诺及采购合同约定的要求。 </w:t>
      </w:r>
    </w:p>
    <w:p w14:paraId="24D13918">
      <w:pPr>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 xml:space="preserve">（6）所有产品均已运输至指定地点，并安装调试完毕。 </w:t>
      </w:r>
    </w:p>
    <w:p w14:paraId="56613261">
      <w:pPr>
        <w:spacing w:line="360" w:lineRule="auto"/>
        <w:ind w:firstLine="480" w:firstLineChars="200"/>
        <w:rPr>
          <w:rFonts w:hint="eastAsia" w:ascii="仿宋" w:hAnsi="仿宋" w:eastAsia="仿宋" w:cs="仿宋"/>
          <w:kern w:val="2"/>
          <w:sz w:val="24"/>
          <w:szCs w:val="20"/>
          <w:lang w:val="en-US" w:eastAsia="zh-CN" w:bidi="ar-SA"/>
        </w:rPr>
      </w:pPr>
      <w:r>
        <w:rPr>
          <w:rFonts w:hint="eastAsia" w:ascii="仿宋" w:hAnsi="仿宋" w:eastAsia="仿宋" w:cs="仿宋"/>
          <w:kern w:val="2"/>
          <w:sz w:val="24"/>
          <w:szCs w:val="20"/>
          <w:lang w:val="en-US" w:eastAsia="zh-CN" w:bidi="ar-SA"/>
        </w:rPr>
        <w:t>（7）招标文件供应商投标承诺及采购合同约定的附件、工具、技术资料等齐全；提供产品使用说明书、合格证。</w:t>
      </w:r>
    </w:p>
    <w:p w14:paraId="71D29CDD">
      <w:pPr>
        <w:spacing w:before="78" w:beforeLines="25" w:after="78" w:afterLines="25" w:line="440" w:lineRule="exact"/>
        <w:rPr>
          <w:rFonts w:hint="eastAsia" w:ascii="仿宋" w:hAnsi="仿宋" w:eastAsia="仿宋" w:cs="仿宋"/>
          <w:b/>
          <w:sz w:val="24"/>
          <w:lang w:val="en-US" w:eastAsia="zh-CN"/>
        </w:rPr>
      </w:pPr>
      <w:r>
        <w:rPr>
          <w:rFonts w:hint="eastAsia" w:ascii="仿宋" w:hAnsi="仿宋" w:eastAsia="仿宋" w:cs="仿宋"/>
          <w:b/>
          <w:sz w:val="24"/>
          <w:lang w:val="en-US" w:eastAsia="zh-CN"/>
        </w:rPr>
        <w:t>七、安装调试及售后服务要求</w:t>
      </w:r>
    </w:p>
    <w:p w14:paraId="2440B1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本项目免费质量保证期要求不低于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 xml:space="preserve"> </w:t>
      </w:r>
      <w:r>
        <w:rPr>
          <w:rFonts w:hint="eastAsia" w:ascii="仿宋" w:hAnsi="仿宋" w:eastAsia="仿宋" w:cs="仿宋"/>
          <w:sz w:val="24"/>
          <w:szCs w:val="24"/>
        </w:rPr>
        <w:t>年。免费质量保证期从货物供货、安装、调试正常且经采购人综合运行验收合格后开始计算。</w:t>
      </w:r>
    </w:p>
    <w:p w14:paraId="7119D89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供应商应在接到报修通知后</w:t>
      </w:r>
      <w:r>
        <w:rPr>
          <w:rFonts w:hint="eastAsia" w:ascii="仿宋" w:hAnsi="仿宋" w:eastAsia="仿宋" w:cs="仿宋"/>
          <w:sz w:val="24"/>
          <w:szCs w:val="24"/>
          <w:u w:val="single"/>
        </w:rPr>
        <w:t xml:space="preserve"> 2 </w:t>
      </w:r>
      <w:r>
        <w:rPr>
          <w:rFonts w:hint="eastAsia" w:ascii="仿宋" w:hAnsi="仿宋" w:eastAsia="仿宋" w:cs="仿宋"/>
          <w:sz w:val="24"/>
          <w:szCs w:val="24"/>
        </w:rPr>
        <w:t>小时内响应，先远程排查处理，若无法解决问题</w:t>
      </w:r>
      <w:r>
        <w:rPr>
          <w:rFonts w:hint="eastAsia" w:ascii="仿宋" w:hAnsi="仿宋" w:eastAsia="仿宋" w:cs="仿宋"/>
          <w:sz w:val="24"/>
          <w:szCs w:val="24"/>
          <w:u w:val="single"/>
        </w:rPr>
        <w:t xml:space="preserve"> 24 </w:t>
      </w:r>
      <w:r>
        <w:rPr>
          <w:rFonts w:hint="eastAsia" w:ascii="仿宋" w:hAnsi="仿宋" w:eastAsia="仿宋" w:cs="仿宋"/>
          <w:sz w:val="24"/>
          <w:szCs w:val="24"/>
        </w:rPr>
        <w:t>小时内派技术人员到达现场，</w:t>
      </w:r>
      <w:r>
        <w:rPr>
          <w:rFonts w:hint="eastAsia" w:ascii="仿宋" w:hAnsi="仿宋" w:eastAsia="仿宋" w:cs="仿宋"/>
          <w:sz w:val="24"/>
          <w:szCs w:val="24"/>
          <w:u w:val="single"/>
        </w:rPr>
        <w:t xml:space="preserve"> 72 </w:t>
      </w:r>
      <w:r>
        <w:rPr>
          <w:rFonts w:hint="eastAsia" w:ascii="仿宋" w:hAnsi="仿宋" w:eastAsia="仿宋" w:cs="仿宋"/>
          <w:sz w:val="24"/>
          <w:szCs w:val="24"/>
        </w:rPr>
        <w:t>小时之内排除故障；需要更换设备或配件的应在</w:t>
      </w:r>
      <w:r>
        <w:rPr>
          <w:rFonts w:hint="eastAsia" w:ascii="仿宋" w:hAnsi="仿宋" w:eastAsia="仿宋" w:cs="仿宋"/>
          <w:sz w:val="24"/>
          <w:szCs w:val="24"/>
          <w:u w:val="single"/>
        </w:rPr>
        <w:t xml:space="preserve"> 5 </w:t>
      </w:r>
      <w:r>
        <w:rPr>
          <w:rFonts w:hint="eastAsia" w:ascii="仿宋" w:hAnsi="仿宋" w:eastAsia="仿宋" w:cs="仿宋"/>
          <w:sz w:val="24"/>
          <w:szCs w:val="24"/>
        </w:rPr>
        <w:t>日内修复（从甲方提出现场服务要求之日开始算起），</w:t>
      </w:r>
      <w:r>
        <w:rPr>
          <w:rFonts w:hint="eastAsia" w:ascii="仿宋" w:hAnsi="仿宋" w:eastAsia="仿宋" w:cs="仿宋"/>
          <w:sz w:val="24"/>
          <w:szCs w:val="24"/>
          <w:u w:val="single"/>
        </w:rPr>
        <w:t xml:space="preserve"> 7 </w:t>
      </w:r>
      <w:r>
        <w:rPr>
          <w:rFonts w:hint="eastAsia" w:ascii="仿宋" w:hAnsi="仿宋" w:eastAsia="仿宋" w:cs="仿宋"/>
          <w:sz w:val="24"/>
          <w:szCs w:val="24"/>
        </w:rPr>
        <w:t>日内不能修复的须及时免费提供备用设备。保修期内的零部件、配件和人工等均为免费。</w:t>
      </w:r>
    </w:p>
    <w:p w14:paraId="4CFD23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b w:val="0"/>
          <w:bCs w:val="0"/>
          <w:sz w:val="24"/>
        </w:rPr>
        <w:t>其他配套要求</w:t>
      </w:r>
    </w:p>
    <w:p w14:paraId="1BEEF9CC">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lang w:val="en-US" w:eastAsia="zh-CN"/>
        </w:rPr>
        <w:t>①</w:t>
      </w:r>
      <w:r>
        <w:rPr>
          <w:rFonts w:hint="eastAsia" w:ascii="仿宋" w:hAnsi="仿宋" w:eastAsia="仿宋" w:cs="仿宋"/>
          <w:sz w:val="24"/>
        </w:rPr>
        <w:t>按照现场环境、实验室及仪器设备的分布情况，按需配置用于各终端的施工组网所需的网络组件，以及各种线材辅材、管材辅料、施工调试、培训服务等。</w:t>
      </w:r>
    </w:p>
    <w:p w14:paraId="27092F8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lang w:val="en-US" w:eastAsia="zh-CN"/>
        </w:rPr>
        <w:t>②</w:t>
      </w:r>
      <w:r>
        <w:rPr>
          <w:rFonts w:hint="eastAsia" w:ascii="仿宋" w:hAnsi="仿宋" w:eastAsia="仿宋" w:cs="仿宋"/>
          <w:sz w:val="24"/>
        </w:rPr>
        <w:t>质保期内应免费提供BUG修复、性能优化以及巡查检修、通讯线路保障、专属人员技术支持等服务。</w:t>
      </w:r>
    </w:p>
    <w:p w14:paraId="6365CB6E">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sz w:val="24"/>
        </w:rPr>
      </w:pPr>
      <w:r>
        <w:rPr>
          <w:rFonts w:hint="eastAsia" w:ascii="仿宋" w:hAnsi="仿宋" w:eastAsia="仿宋" w:cs="仿宋"/>
          <w:sz w:val="24"/>
          <w:lang w:val="en-US" w:eastAsia="zh-CN"/>
        </w:rPr>
        <w:t>④</w:t>
      </w:r>
      <w:r>
        <w:rPr>
          <w:rFonts w:hint="eastAsia" w:ascii="仿宋" w:hAnsi="仿宋" w:eastAsia="仿宋" w:cs="仿宋"/>
          <w:sz w:val="24"/>
        </w:rPr>
        <w:t>项目实施调试完成后，需对系统管理人员、维护人员、使用人员进行</w:t>
      </w:r>
      <w:r>
        <w:rPr>
          <w:rFonts w:hint="eastAsia" w:ascii="仿宋" w:hAnsi="仿宋" w:eastAsia="仿宋" w:cs="仿宋"/>
          <w:sz w:val="24"/>
          <w:lang w:val="en-US" w:eastAsia="zh-CN"/>
        </w:rPr>
        <w:t>不低于2次的现场</w:t>
      </w:r>
      <w:r>
        <w:rPr>
          <w:rFonts w:hint="eastAsia" w:ascii="仿宋" w:hAnsi="仿宋" w:eastAsia="仿宋" w:cs="仿宋"/>
          <w:sz w:val="24"/>
        </w:rPr>
        <w:t>技术指导和培训，培训内</w:t>
      </w:r>
      <w:bookmarkStart w:id="6" w:name="_GoBack"/>
      <w:bookmarkEnd w:id="6"/>
      <w:r>
        <w:rPr>
          <w:rFonts w:hint="eastAsia" w:ascii="仿宋" w:hAnsi="仿宋" w:eastAsia="仿宋" w:cs="仿宋"/>
          <w:sz w:val="24"/>
        </w:rPr>
        <w:t>容包括但不限于相关软硬件系统的操作使用、产品使用中注意事项、常见问题的处理、常见故障的排除等。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B82230"/>
    <w:rsid w:val="44556456"/>
    <w:rsid w:val="65777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eastAsia="宋体" w:cs="Arial"/>
    </w:rPr>
  </w:style>
  <w:style w:type="paragraph" w:styleId="5">
    <w:name w:val="toc 7"/>
    <w:basedOn w:val="1"/>
    <w:next w:val="1"/>
    <w:qFormat/>
    <w:uiPriority w:val="0"/>
    <w:pPr>
      <w:ind w:left="1260"/>
      <w:jc w:val="left"/>
    </w:pPr>
    <w:rPr>
      <w:rFonts w:ascii="Calibri" w:hAnsi="Calibri" w:eastAsia="宋体" w:cs="Calibri"/>
      <w:sz w:val="20"/>
    </w:rPr>
  </w:style>
  <w:style w:type="paragraph" w:styleId="6">
    <w:name w:val="table of authorities"/>
    <w:basedOn w:val="1"/>
    <w:next w:val="1"/>
    <w:qFormat/>
    <w:uiPriority w:val="0"/>
    <w:pPr>
      <w:ind w:left="420" w:leftChars="200"/>
    </w:pPr>
  </w:style>
  <w:style w:type="paragraph" w:styleId="7">
    <w:name w:val="Document Map"/>
    <w:basedOn w:val="1"/>
    <w:next w:val="1"/>
    <w:semiHidden/>
    <w:qFormat/>
    <w:uiPriority w:val="0"/>
    <w:pPr>
      <w:shd w:val="clear" w:color="auto" w:fill="000080"/>
    </w:pPr>
  </w:style>
  <w:style w:type="paragraph" w:styleId="8">
    <w:name w:val="Body Text"/>
    <w:basedOn w:val="1"/>
    <w:next w:val="9"/>
    <w:qFormat/>
    <w:uiPriority w:val="0"/>
    <w:pPr>
      <w:spacing w:after="120"/>
    </w:pPr>
    <w:rPr>
      <w:rFonts w:ascii="@微软简标宋" w:hAnsi="@微软简标宋" w:eastAsia="@微软简标宋" w:cs="@微软简标宋"/>
      <w:szCs w:val="24"/>
      <w:lang w:val="zh-CN"/>
    </w:rPr>
  </w:style>
  <w:style w:type="paragraph" w:styleId="9">
    <w:name w:val="Date"/>
    <w:basedOn w:val="1"/>
    <w:next w:val="1"/>
    <w:qFormat/>
    <w:uiPriority w:val="0"/>
    <w:rPr>
      <w:rFonts w:ascii="Arial" w:hAnsi="Arial" w:eastAsia="宋体" w:cs="Arial"/>
      <w:b/>
      <w:sz w:val="2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样式1"/>
    <w:basedOn w:val="1"/>
    <w:uiPriority w:val="0"/>
    <w:rPr>
      <w:rFonts w:hint="eastAsia" w:ascii="@仿宋_GB2312" w:hAnsi="@仿宋_GB2312" w:eastAsia="仿宋" w:cs="@仿宋_GB2312"/>
    </w:rPr>
  </w:style>
  <w:style w:type="paragraph" w:customStyle="1" w:styleId="14">
    <w:name w:val="宋体"/>
    <w:basedOn w:val="1"/>
    <w:uiPriority w:val="0"/>
    <w:rPr>
      <w:rFonts w:hint="eastAsia" w:ascii="@仿宋_GB2312" w:hAnsi="@仿宋_GB2312" w:eastAsia="宋体" w:cs="@仿宋_GB2312"/>
    </w:rPr>
  </w:style>
  <w:style w:type="paragraph" w:customStyle="1" w:styleId="15">
    <w:name w:val="D&amp;L"/>
    <w:basedOn w:val="1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正文 New"/>
    <w:next w:val="1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缩进1"/>
    <w:basedOn w:val="1"/>
    <w:next w:val="7"/>
    <w:qFormat/>
    <w:uiPriority w:val="0"/>
    <w:pPr>
      <w:widowControl w:val="0"/>
      <w:autoSpaceDE/>
      <w:autoSpaceDN/>
      <w:spacing w:before="0" w:after="0" w:line="360" w:lineRule="atLeast"/>
      <w:ind w:left="0" w:firstLine="482"/>
      <w:jc w:val="both"/>
    </w:pPr>
    <w:rPr>
      <w:rFonts w:ascii="Times New Roman"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2025-09-24T00:41:00Z</dcterms:created>
  <dc:creator>admin</dc:creator>
  <cp:lastModifiedBy>王婧</cp:lastModifiedBy>
  <dcterms:modified xsi:type="dcterms:W3CDTF">2025-11-07T05:54:55Z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58D7AF7D64DC4296B54ADDF347B1BCDC_12</vt:lpwstr>
  </property>
  <property fmtid="{D5CDD505-2E9C-101B-9397-08002B2CF9AE}" pid="4" name="KSOTemplateDocerSaveRecord">
    <vt:lpwstr>eyJoZGlkIjoiNmRhNTI4MTI5MmZhYjI4MzA4Y2M5YzlhMmQ2OTBlZmYiLCJ1c2VySWQiOiIxNTE4NTIyNTc5In0=</vt:lpwstr>
  </property>
</Properties>
</file>