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2DF4A">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2.2综合评分</w:t>
      </w:r>
    </w:p>
    <w:p w14:paraId="47B323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磋商小组按照下表对进入综合评分的所有供应商的响应文件进行综合评分。</w:t>
      </w:r>
    </w:p>
    <w:p w14:paraId="12233FC8">
      <w:pPr>
        <w:spacing w:line="360" w:lineRule="auto"/>
        <w:ind w:firstLine="435"/>
        <w:rPr>
          <w:rFonts w:hint="eastAsia" w:ascii="宋体" w:hAnsi="宋体" w:eastAsia="宋体"/>
          <w:color w:val="auto"/>
          <w:sz w:val="24"/>
          <w:szCs w:val="22"/>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w:t>
      </w:r>
      <w:r>
        <w:rPr>
          <w:rFonts w:hint="eastAsia" w:ascii="宋体" w:hAnsi="宋体" w:eastAsia="宋体"/>
          <w:color w:val="auto"/>
          <w:sz w:val="24"/>
          <w:szCs w:val="22"/>
          <w:highlight w:val="none"/>
        </w:rPr>
        <w:t>为</w:t>
      </w:r>
      <w:r>
        <w:rPr>
          <w:rFonts w:hint="eastAsia" w:ascii="宋体" w:hAnsi="宋体" w:eastAsia="宋体"/>
          <w:color w:val="auto"/>
          <w:sz w:val="24"/>
          <w:szCs w:val="22"/>
          <w:highlight w:val="none"/>
          <w:u w:val="single"/>
        </w:rPr>
        <w:t xml:space="preserve"> </w:t>
      </w:r>
      <w:r>
        <w:rPr>
          <w:rFonts w:hint="eastAsia" w:ascii="宋体" w:hAnsi="宋体" w:eastAsia="宋体"/>
          <w:color w:val="auto"/>
          <w:sz w:val="24"/>
          <w:szCs w:val="22"/>
          <w:highlight w:val="none"/>
          <w:u w:val="single"/>
          <w:lang w:val="en-US" w:eastAsia="zh-CN"/>
        </w:rPr>
        <w:t>90</w:t>
      </w:r>
      <w:r>
        <w:rPr>
          <w:rFonts w:hint="eastAsia" w:ascii="宋体" w:hAnsi="宋体" w:eastAsia="宋体"/>
          <w:color w:val="auto"/>
          <w:sz w:val="24"/>
          <w:szCs w:val="22"/>
          <w:highlight w:val="none"/>
          <w:u w:val="single"/>
        </w:rPr>
        <w:t xml:space="preserve"> </w:t>
      </w:r>
      <w:r>
        <w:rPr>
          <w:rFonts w:hint="eastAsia" w:ascii="宋体" w:hAnsi="宋体" w:eastAsia="宋体"/>
          <w:color w:val="auto"/>
          <w:sz w:val="24"/>
          <w:szCs w:val="22"/>
          <w:highlight w:val="none"/>
        </w:rPr>
        <w:t>%，价格分值占总分值的权重为</w:t>
      </w:r>
      <w:r>
        <w:rPr>
          <w:rFonts w:hint="eastAsia" w:ascii="宋体" w:hAnsi="宋体" w:eastAsia="宋体"/>
          <w:color w:val="auto"/>
          <w:sz w:val="24"/>
          <w:szCs w:val="22"/>
          <w:highlight w:val="none"/>
          <w:u w:val="single"/>
        </w:rPr>
        <w:t xml:space="preserve"> </w:t>
      </w:r>
      <w:r>
        <w:rPr>
          <w:rFonts w:hint="eastAsia" w:ascii="宋体" w:hAnsi="宋体" w:eastAsia="宋体"/>
          <w:color w:val="auto"/>
          <w:sz w:val="24"/>
          <w:szCs w:val="22"/>
          <w:highlight w:val="none"/>
          <w:u w:val="single"/>
          <w:lang w:val="en-US" w:eastAsia="zh-CN"/>
        </w:rPr>
        <w:t>10</w:t>
      </w:r>
      <w:r>
        <w:rPr>
          <w:rFonts w:hint="eastAsia" w:ascii="宋体" w:hAnsi="宋体" w:eastAsia="宋体"/>
          <w:color w:val="auto"/>
          <w:sz w:val="24"/>
          <w:szCs w:val="22"/>
          <w:highlight w:val="none"/>
          <w:u w:val="single"/>
        </w:rPr>
        <w:t xml:space="preserve"> </w:t>
      </w:r>
      <w:r>
        <w:rPr>
          <w:rFonts w:hint="eastAsia" w:ascii="宋体" w:hAnsi="宋体" w:eastAsia="宋体"/>
          <w:color w:val="auto"/>
          <w:sz w:val="24"/>
          <w:szCs w:val="22"/>
          <w:highlight w:val="none"/>
        </w:rPr>
        <w:t>%。具体评分细则如下：</w:t>
      </w:r>
    </w:p>
    <w:p w14:paraId="75BAED32">
      <w:pPr>
        <w:pStyle w:val="6"/>
        <w:rPr>
          <w:rFonts w:hint="eastAsia"/>
        </w:rPr>
      </w:pP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944"/>
        <w:gridCol w:w="5299"/>
        <w:gridCol w:w="1401"/>
      </w:tblGrid>
      <w:tr w14:paraId="7E80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702889EE">
            <w:pPr>
              <w:numPr>
                <w:ilvl w:val="0"/>
                <w:numId w:val="0"/>
              </w:numPr>
              <w:spacing w:line="360" w:lineRule="auto"/>
              <w:ind w:leftChars="0"/>
              <w:jc w:val="center"/>
              <w:rPr>
                <w:rFonts w:hint="eastAsia" w:ascii="宋体" w:hAnsi="宋体" w:eastAsia="宋体"/>
                <w:b/>
                <w:bCs/>
                <w:color w:val="auto"/>
                <w:sz w:val="24"/>
                <w:szCs w:val="22"/>
                <w:highlight w:val="none"/>
              </w:rPr>
            </w:pPr>
            <w:r>
              <w:rPr>
                <w:rFonts w:hint="eastAsia" w:ascii="宋体" w:hAnsi="宋体" w:eastAsia="宋体"/>
                <w:b/>
                <w:bCs/>
                <w:color w:val="auto"/>
                <w:sz w:val="24"/>
                <w:szCs w:val="22"/>
                <w:highlight w:val="none"/>
              </w:rPr>
              <w:t>类别</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64BE3C9">
            <w:pPr>
              <w:numPr>
                <w:ilvl w:val="0"/>
                <w:numId w:val="0"/>
              </w:numPr>
              <w:spacing w:line="360" w:lineRule="auto"/>
              <w:ind w:leftChars="0"/>
              <w:jc w:val="center"/>
              <w:rPr>
                <w:rFonts w:hint="eastAsia" w:ascii="宋体" w:hAnsi="宋体" w:eastAsia="宋体"/>
                <w:b/>
                <w:bCs/>
                <w:color w:val="auto"/>
                <w:sz w:val="24"/>
                <w:szCs w:val="22"/>
                <w:highlight w:val="none"/>
              </w:rPr>
            </w:pPr>
            <w:r>
              <w:rPr>
                <w:rFonts w:hint="eastAsia" w:ascii="宋体" w:hAnsi="宋体" w:eastAsia="宋体"/>
                <w:b/>
                <w:bCs/>
                <w:color w:val="auto"/>
                <w:sz w:val="24"/>
                <w:szCs w:val="22"/>
                <w:highlight w:val="none"/>
              </w:rPr>
              <w:t>评分</w:t>
            </w:r>
          </w:p>
          <w:p w14:paraId="190B6FCA">
            <w:pPr>
              <w:numPr>
                <w:ilvl w:val="0"/>
                <w:numId w:val="0"/>
              </w:numPr>
              <w:spacing w:line="360" w:lineRule="auto"/>
              <w:ind w:leftChars="0"/>
              <w:jc w:val="center"/>
              <w:rPr>
                <w:rFonts w:hint="eastAsia" w:ascii="宋体" w:hAnsi="宋体" w:eastAsia="宋体"/>
                <w:b/>
                <w:bCs/>
                <w:color w:val="auto"/>
                <w:sz w:val="24"/>
                <w:szCs w:val="22"/>
                <w:highlight w:val="none"/>
              </w:rPr>
            </w:pPr>
            <w:r>
              <w:rPr>
                <w:rFonts w:hint="eastAsia" w:ascii="宋体" w:hAnsi="宋体" w:eastAsia="宋体"/>
                <w:b/>
                <w:bCs/>
                <w:color w:val="auto"/>
                <w:sz w:val="24"/>
                <w:szCs w:val="22"/>
                <w:highlight w:val="none"/>
              </w:rPr>
              <w:t>内容</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4913DEBA">
            <w:pPr>
              <w:numPr>
                <w:ilvl w:val="0"/>
                <w:numId w:val="0"/>
              </w:numPr>
              <w:spacing w:line="360" w:lineRule="auto"/>
              <w:ind w:leftChars="0"/>
              <w:jc w:val="center"/>
              <w:rPr>
                <w:rFonts w:hint="eastAsia" w:ascii="宋体" w:hAnsi="宋体" w:eastAsia="宋体"/>
                <w:b/>
                <w:bCs/>
                <w:color w:val="auto"/>
                <w:sz w:val="24"/>
                <w:szCs w:val="22"/>
                <w:highlight w:val="none"/>
              </w:rPr>
            </w:pPr>
            <w:r>
              <w:rPr>
                <w:rFonts w:hint="eastAsia" w:ascii="宋体" w:hAnsi="宋体" w:eastAsia="宋体"/>
                <w:b/>
                <w:bCs/>
                <w:color w:val="auto"/>
                <w:sz w:val="24"/>
                <w:szCs w:val="22"/>
                <w:highlight w:val="none"/>
              </w:rPr>
              <w:t>评分标准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7353449D">
            <w:pPr>
              <w:numPr>
                <w:ilvl w:val="0"/>
                <w:numId w:val="0"/>
              </w:numPr>
              <w:spacing w:line="360" w:lineRule="auto"/>
              <w:ind w:leftChars="0"/>
              <w:jc w:val="center"/>
              <w:rPr>
                <w:rFonts w:hint="eastAsia" w:ascii="宋体" w:hAnsi="宋体" w:eastAsia="宋体"/>
                <w:b/>
                <w:bCs/>
                <w:color w:val="auto"/>
                <w:sz w:val="24"/>
                <w:szCs w:val="22"/>
                <w:highlight w:val="none"/>
              </w:rPr>
            </w:pPr>
            <w:r>
              <w:rPr>
                <w:rFonts w:hint="eastAsia" w:ascii="宋体" w:hAnsi="宋体" w:eastAsia="宋体"/>
                <w:b/>
                <w:bCs/>
                <w:color w:val="auto"/>
                <w:sz w:val="24"/>
                <w:szCs w:val="22"/>
                <w:highlight w:val="none"/>
              </w:rPr>
              <w:t>分值范围</w:t>
            </w:r>
          </w:p>
        </w:tc>
      </w:tr>
      <w:tr w14:paraId="22DE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restart"/>
            <w:tcBorders>
              <w:top w:val="single" w:color="auto" w:sz="4" w:space="0"/>
              <w:left w:val="single" w:color="auto" w:sz="4" w:space="0"/>
              <w:right w:val="single" w:color="auto" w:sz="4" w:space="0"/>
            </w:tcBorders>
            <w:noWrap w:val="0"/>
            <w:vAlign w:val="center"/>
          </w:tcPr>
          <w:p w14:paraId="180054B3">
            <w:pPr>
              <w:spacing w:line="360" w:lineRule="auto"/>
              <w:rPr>
                <w:rFonts w:hint="eastAsia" w:ascii="宋体" w:hAnsi="宋体" w:eastAsia="宋体"/>
                <w:color w:val="auto"/>
                <w:sz w:val="24"/>
                <w:szCs w:val="22"/>
                <w:highlight w:val="none"/>
              </w:rPr>
            </w:pPr>
            <w:r>
              <w:rPr>
                <w:rFonts w:hint="eastAsia" w:ascii="宋体" w:hAnsi="宋体" w:eastAsia="宋体"/>
                <w:color w:val="auto"/>
                <w:sz w:val="24"/>
                <w:szCs w:val="22"/>
                <w:highlight w:val="none"/>
              </w:rPr>
              <w:t xml:space="preserve">技术资信分（ </w:t>
            </w:r>
            <w:r>
              <w:rPr>
                <w:rFonts w:hint="eastAsia" w:ascii="宋体" w:hAnsi="宋体" w:eastAsia="宋体"/>
                <w:color w:val="auto"/>
                <w:sz w:val="24"/>
                <w:szCs w:val="22"/>
                <w:highlight w:val="none"/>
                <w:lang w:val="en-US" w:eastAsia="zh-CN"/>
              </w:rPr>
              <w:t>90</w:t>
            </w:r>
            <w:r>
              <w:rPr>
                <w:rFonts w:hint="eastAsia" w:ascii="宋体" w:hAnsi="宋体" w:eastAsia="宋体"/>
                <w:color w:val="auto"/>
                <w:sz w:val="24"/>
                <w:szCs w:val="22"/>
                <w:highlight w:val="none"/>
              </w:rPr>
              <w:t xml:space="preserve"> 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0A3D0A8">
            <w:pPr>
              <w:adjustRightInd w:val="0"/>
              <w:snapToGrid w:val="0"/>
              <w:spacing w:line="460" w:lineRule="exact"/>
              <w:jc w:val="center"/>
              <w:rPr>
                <w:rFonts w:ascii="宋体" w:hAnsi="宋体" w:eastAsia="宋体" w:cs="仿宋"/>
                <w:bCs/>
                <w:sz w:val="24"/>
                <w:szCs w:val="24"/>
              </w:rPr>
            </w:pPr>
            <w:r>
              <w:rPr>
                <w:rFonts w:hint="eastAsia" w:ascii="宋体" w:hAnsi="宋体" w:eastAsia="宋体" w:cs="仿宋"/>
                <w:bCs/>
                <w:sz w:val="24"/>
                <w:szCs w:val="24"/>
              </w:rPr>
              <w:t>方案</w:t>
            </w:r>
          </w:p>
          <w:p w14:paraId="4399D8A9">
            <w:pPr>
              <w:adjustRightInd w:val="0"/>
              <w:snapToGrid w:val="0"/>
              <w:spacing w:line="460" w:lineRule="exact"/>
              <w:jc w:val="center"/>
              <w:rPr>
                <w:rFonts w:hint="eastAsia" w:ascii="宋体" w:hAnsi="宋体" w:eastAsia="宋体"/>
                <w:color w:val="auto"/>
                <w:sz w:val="24"/>
                <w:szCs w:val="22"/>
                <w:highlight w:val="none"/>
              </w:rPr>
            </w:pPr>
            <w:r>
              <w:rPr>
                <w:rFonts w:hint="eastAsia" w:ascii="宋体" w:hAnsi="宋体" w:eastAsia="宋体" w:cs="仿宋"/>
                <w:bCs/>
                <w:sz w:val="24"/>
                <w:szCs w:val="24"/>
              </w:rPr>
              <w:t>完整性</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53645E0E">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根据采购需求制定整体服务方案，由评审小组评分:</w:t>
            </w:r>
          </w:p>
          <w:p w14:paraId="1FE075E8">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（1）方案完整，内容科学，各项内容完备，最大限度满足项目需求的得1</w:t>
            </w:r>
            <w:r>
              <w:rPr>
                <w:rFonts w:hint="eastAsia" w:ascii="宋体" w:hAnsi="宋体" w:eastAsia="宋体" w:cs="仿宋"/>
                <w:kern w:val="0"/>
                <w:sz w:val="24"/>
                <w:szCs w:val="24"/>
                <w:highlight w:val="none"/>
                <w:lang w:val="en-US" w:eastAsia="zh-CN"/>
              </w:rPr>
              <w:t>5</w:t>
            </w:r>
            <w:r>
              <w:rPr>
                <w:rFonts w:hint="eastAsia" w:ascii="宋体" w:hAnsi="宋体" w:eastAsia="宋体" w:cs="仿宋"/>
                <w:kern w:val="0"/>
                <w:sz w:val="24"/>
                <w:szCs w:val="24"/>
                <w:highlight w:val="none"/>
              </w:rPr>
              <w:t>分；</w:t>
            </w:r>
          </w:p>
          <w:p w14:paraId="4804BD55">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（2）方案较为完整，内容较好，各项内容较好满足需求的得</w:t>
            </w:r>
            <w:r>
              <w:rPr>
                <w:rFonts w:hint="eastAsia" w:ascii="宋体" w:hAnsi="宋体" w:eastAsia="宋体" w:cs="仿宋"/>
                <w:kern w:val="0"/>
                <w:sz w:val="24"/>
                <w:szCs w:val="24"/>
                <w:highlight w:val="none"/>
                <w:lang w:val="en-US" w:eastAsia="zh-CN"/>
              </w:rPr>
              <w:t>10</w:t>
            </w:r>
            <w:r>
              <w:rPr>
                <w:rFonts w:hint="eastAsia" w:ascii="宋体" w:hAnsi="宋体" w:eastAsia="宋体" w:cs="仿宋"/>
                <w:kern w:val="0"/>
                <w:sz w:val="24"/>
                <w:szCs w:val="24"/>
                <w:highlight w:val="none"/>
              </w:rPr>
              <w:t>分；</w:t>
            </w:r>
          </w:p>
          <w:p w14:paraId="23E2C660">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（3）方案基本完整，各项内容基本满足需求的得5分；</w:t>
            </w:r>
          </w:p>
          <w:p w14:paraId="62796139">
            <w:pPr>
              <w:spacing w:line="460" w:lineRule="exact"/>
              <w:rPr>
                <w:rFonts w:hint="eastAsia" w:ascii="宋体" w:hAnsi="宋体" w:eastAsia="宋体"/>
                <w:color w:val="auto"/>
                <w:sz w:val="24"/>
                <w:szCs w:val="22"/>
                <w:highlight w:val="none"/>
                <w:lang w:eastAsia="zh-CN"/>
              </w:rPr>
            </w:pPr>
            <w:r>
              <w:rPr>
                <w:rFonts w:hint="eastAsia" w:ascii="宋体" w:hAnsi="宋体" w:eastAsia="宋体" w:cs="仿宋"/>
                <w:kern w:val="0"/>
                <w:sz w:val="24"/>
                <w:szCs w:val="24"/>
                <w:highlight w:val="none"/>
              </w:rPr>
              <w:t>（4）较差或未提供的不得分。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41E6087C">
            <w:pPr>
              <w:widowControl/>
              <w:adjustRightInd w:val="0"/>
              <w:snapToGrid w:val="0"/>
              <w:spacing w:line="460" w:lineRule="exact"/>
              <w:jc w:val="center"/>
              <w:rPr>
                <w:rFonts w:hint="eastAsia" w:ascii="宋体" w:hAnsi="宋体" w:eastAsia="宋体"/>
                <w:color w:val="auto"/>
                <w:sz w:val="24"/>
                <w:szCs w:val="22"/>
                <w:highlight w:val="none"/>
              </w:rPr>
            </w:pPr>
            <w:r>
              <w:rPr>
                <w:rFonts w:hint="eastAsia" w:ascii="宋体" w:hAnsi="宋体" w:eastAsia="宋体" w:cs="仿宋"/>
                <w:kern w:val="0"/>
                <w:sz w:val="24"/>
                <w:szCs w:val="24"/>
                <w:highlight w:val="none"/>
              </w:rPr>
              <w:t>0-1</w:t>
            </w:r>
            <w:r>
              <w:rPr>
                <w:rFonts w:hint="eastAsia" w:ascii="宋体" w:hAnsi="宋体" w:eastAsia="宋体" w:cs="仿宋"/>
                <w:kern w:val="0"/>
                <w:sz w:val="24"/>
                <w:szCs w:val="24"/>
                <w:highlight w:val="none"/>
                <w:lang w:val="en-US" w:eastAsia="zh-CN"/>
              </w:rPr>
              <w:t>5</w:t>
            </w:r>
            <w:r>
              <w:rPr>
                <w:rFonts w:hint="eastAsia" w:ascii="宋体" w:hAnsi="宋体" w:eastAsia="宋体" w:cs="仿宋"/>
                <w:kern w:val="0"/>
                <w:sz w:val="24"/>
                <w:szCs w:val="24"/>
                <w:highlight w:val="none"/>
              </w:rPr>
              <w:t>分</w:t>
            </w:r>
          </w:p>
        </w:tc>
      </w:tr>
      <w:tr w14:paraId="254F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continue"/>
            <w:tcBorders>
              <w:left w:val="single" w:color="auto" w:sz="4" w:space="0"/>
              <w:right w:val="single" w:color="auto" w:sz="4" w:space="0"/>
            </w:tcBorders>
            <w:noWrap w:val="0"/>
            <w:vAlign w:val="center"/>
          </w:tcPr>
          <w:p w14:paraId="06F19F06">
            <w:pPr>
              <w:spacing w:line="360" w:lineRule="auto"/>
              <w:ind w:firstLine="435"/>
              <w:jc w:val="center"/>
              <w:rPr>
                <w:rFonts w:ascii="宋体" w:hAnsi="宋体" w:eastAsia="宋体"/>
                <w:b/>
                <w:bCs/>
                <w:color w:val="auto"/>
                <w:sz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F40BA6B">
            <w:pPr>
              <w:adjustRightInd w:val="0"/>
              <w:snapToGrid w:val="0"/>
              <w:spacing w:line="460" w:lineRule="exact"/>
              <w:jc w:val="center"/>
              <w:rPr>
                <w:rFonts w:ascii="宋体" w:hAnsi="宋体" w:eastAsia="宋体" w:cs="仿宋"/>
                <w:kern w:val="0"/>
                <w:sz w:val="24"/>
                <w:szCs w:val="24"/>
              </w:rPr>
            </w:pPr>
            <w:r>
              <w:rPr>
                <w:rFonts w:hint="eastAsia" w:ascii="宋体" w:hAnsi="宋体" w:eastAsia="宋体" w:cs="仿宋"/>
                <w:kern w:val="0"/>
                <w:sz w:val="24"/>
                <w:szCs w:val="24"/>
              </w:rPr>
              <w:t>方案</w:t>
            </w:r>
          </w:p>
          <w:p w14:paraId="7E665CAD">
            <w:pPr>
              <w:adjustRightInd w:val="0"/>
              <w:snapToGrid w:val="0"/>
              <w:spacing w:line="460" w:lineRule="exact"/>
              <w:jc w:val="center"/>
              <w:rPr>
                <w:rFonts w:hint="eastAsia" w:ascii="宋体" w:hAnsi="宋体" w:eastAsia="宋体" w:cs="@仿宋_GB2312"/>
                <w:b w:val="0"/>
                <w:bCs w:val="0"/>
                <w:color w:val="auto"/>
                <w:kern w:val="2"/>
                <w:sz w:val="24"/>
                <w:szCs w:val="22"/>
                <w:highlight w:val="none"/>
                <w:lang w:val="en-US" w:eastAsia="zh-CN" w:bidi="ar-SA"/>
              </w:rPr>
            </w:pPr>
            <w:r>
              <w:rPr>
                <w:rFonts w:hint="eastAsia" w:ascii="宋体" w:hAnsi="宋体" w:eastAsia="宋体" w:cs="仿宋"/>
                <w:kern w:val="0"/>
                <w:sz w:val="24"/>
                <w:szCs w:val="24"/>
              </w:rPr>
              <w:t>针对性</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1F12B372">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 xml:space="preserve">方案能围绕本次活动有针对性的内容设置及策划呈现，内容与形式能紧密结合；由评审小组评分： </w:t>
            </w:r>
          </w:p>
          <w:p w14:paraId="71955B4B">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（1）对活动背景了解透彻，重点内容分析全面，方案科学，能最大限度满足采购需求的得10分；</w:t>
            </w:r>
          </w:p>
          <w:p w14:paraId="0222F933">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（2）对活动背景了解较好，重点内容分析较好，方案合理，较好满足采购需求的得8分；</w:t>
            </w:r>
          </w:p>
          <w:p w14:paraId="10ECDA69">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（3）对活动背景了解一般，重点内容分析一般，方案基本合理，基本满足采购需求的得5分；</w:t>
            </w:r>
          </w:p>
          <w:p w14:paraId="3EFD70AD">
            <w:pPr>
              <w:spacing w:line="460" w:lineRule="exact"/>
              <w:rPr>
                <w:rFonts w:hint="eastAsia" w:ascii="宋体" w:hAnsi="宋体" w:eastAsia="宋体" w:cs="@仿宋_GB2312"/>
                <w:b w:val="0"/>
                <w:bCs w:val="0"/>
                <w:color w:val="auto"/>
                <w:kern w:val="2"/>
                <w:sz w:val="24"/>
                <w:szCs w:val="22"/>
                <w:highlight w:val="none"/>
                <w:lang w:val="en-US" w:eastAsia="zh-CN" w:bidi="ar-SA"/>
              </w:rPr>
            </w:pPr>
            <w:r>
              <w:rPr>
                <w:rFonts w:hint="eastAsia" w:ascii="宋体" w:hAnsi="宋体" w:eastAsia="宋体" w:cs="仿宋"/>
                <w:kern w:val="0"/>
                <w:sz w:val="24"/>
                <w:szCs w:val="24"/>
              </w:rPr>
              <w:t>（4）较差或未提供的不得分。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707622CD">
            <w:pPr>
              <w:widowControl/>
              <w:adjustRightInd w:val="0"/>
              <w:snapToGrid w:val="0"/>
              <w:spacing w:line="460" w:lineRule="exact"/>
              <w:jc w:val="center"/>
              <w:rPr>
                <w:rFonts w:ascii="宋体" w:hAnsi="宋体" w:eastAsia="宋体"/>
                <w:b/>
                <w:bCs/>
                <w:color w:val="auto"/>
                <w:sz w:val="24"/>
                <w:highlight w:val="none"/>
              </w:rPr>
            </w:pPr>
            <w:r>
              <w:rPr>
                <w:rFonts w:hint="eastAsia" w:ascii="宋体" w:hAnsi="宋体" w:eastAsia="宋体" w:cs="仿宋"/>
                <w:kern w:val="0"/>
                <w:sz w:val="24"/>
                <w:szCs w:val="24"/>
              </w:rPr>
              <w:t>0-10分</w:t>
            </w:r>
          </w:p>
        </w:tc>
      </w:tr>
      <w:tr w14:paraId="28CF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continue"/>
            <w:tcBorders>
              <w:left w:val="single" w:color="auto" w:sz="4" w:space="0"/>
              <w:right w:val="single" w:color="auto" w:sz="4" w:space="0"/>
            </w:tcBorders>
            <w:noWrap w:val="0"/>
            <w:vAlign w:val="center"/>
          </w:tcPr>
          <w:p w14:paraId="10652E59">
            <w:pPr>
              <w:spacing w:line="360" w:lineRule="auto"/>
              <w:ind w:firstLine="435"/>
              <w:jc w:val="center"/>
              <w:rPr>
                <w:rFonts w:ascii="宋体" w:hAnsi="宋体" w:eastAsia="宋体"/>
                <w:b/>
                <w:bCs/>
                <w:color w:val="auto"/>
                <w:sz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18718403">
            <w:pPr>
              <w:adjustRightInd w:val="0"/>
              <w:snapToGrid w:val="0"/>
              <w:spacing w:line="460" w:lineRule="exact"/>
              <w:jc w:val="center"/>
              <w:rPr>
                <w:rFonts w:ascii="宋体" w:hAnsi="宋体" w:eastAsia="宋体" w:cs="仿宋"/>
                <w:bCs/>
                <w:sz w:val="24"/>
                <w:szCs w:val="24"/>
              </w:rPr>
            </w:pPr>
            <w:r>
              <w:rPr>
                <w:rFonts w:hint="eastAsia" w:ascii="宋体" w:hAnsi="宋体" w:eastAsia="宋体" w:cs="仿宋"/>
                <w:bCs/>
                <w:sz w:val="24"/>
                <w:szCs w:val="24"/>
              </w:rPr>
              <w:t>方案</w:t>
            </w:r>
          </w:p>
          <w:p w14:paraId="417969FC">
            <w:pPr>
              <w:adjustRightInd w:val="0"/>
              <w:snapToGrid w:val="0"/>
              <w:spacing w:line="460" w:lineRule="exact"/>
              <w:jc w:val="center"/>
              <w:rPr>
                <w:rFonts w:hint="eastAsia" w:ascii="宋体" w:hAnsi="宋体" w:eastAsia="宋体"/>
                <w:bCs/>
                <w:color w:val="auto"/>
                <w:sz w:val="24"/>
                <w:highlight w:val="none"/>
              </w:rPr>
            </w:pPr>
            <w:r>
              <w:rPr>
                <w:rFonts w:hint="eastAsia" w:ascii="宋体" w:hAnsi="宋体" w:eastAsia="宋体" w:cs="仿宋"/>
                <w:bCs/>
                <w:sz w:val="24"/>
                <w:szCs w:val="24"/>
              </w:rPr>
              <w:t>可行性</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03DB8930">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 xml:space="preserve">具体方案内容详细明确具体，在策划水平、视觉设计、制作方案、互动环节有完整明晰的内容呈现，由评审小组评分： </w:t>
            </w:r>
          </w:p>
          <w:p w14:paraId="2FA8BDDD">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（1）各项内容细致科学，呈现合理全面，完全符合采购单位需要的得10分；</w:t>
            </w:r>
          </w:p>
          <w:p w14:paraId="648AED54">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（2）对</w:t>
            </w:r>
            <w:r>
              <w:rPr>
                <w:rFonts w:hint="eastAsia" w:ascii="宋体" w:hAnsi="宋体" w:eastAsia="宋体" w:cs="仿宋"/>
                <w:kern w:val="0"/>
                <w:sz w:val="24"/>
                <w:szCs w:val="24"/>
                <w:lang w:eastAsia="zh-CN"/>
              </w:rPr>
              <w:t>项目</w:t>
            </w:r>
            <w:r>
              <w:rPr>
                <w:rFonts w:hint="eastAsia" w:ascii="宋体" w:hAnsi="宋体" w:eastAsia="宋体" w:cs="仿宋"/>
                <w:kern w:val="0"/>
                <w:sz w:val="24"/>
                <w:szCs w:val="24"/>
              </w:rPr>
              <w:t>背景了解较好，资源掌握较全，方案合理，较好满足采购需求的得8分；</w:t>
            </w:r>
          </w:p>
          <w:p w14:paraId="6278A8C0">
            <w:pPr>
              <w:adjustRightInd w:val="0"/>
              <w:snapToGrid w:val="0"/>
              <w:spacing w:line="460" w:lineRule="exact"/>
              <w:jc w:val="left"/>
              <w:rPr>
                <w:rFonts w:ascii="宋体" w:hAnsi="宋体" w:eastAsia="宋体" w:cs="仿宋"/>
                <w:kern w:val="0"/>
                <w:sz w:val="24"/>
                <w:szCs w:val="24"/>
              </w:rPr>
            </w:pPr>
            <w:r>
              <w:rPr>
                <w:rFonts w:hint="eastAsia" w:ascii="宋体" w:hAnsi="宋体" w:eastAsia="宋体" w:cs="仿宋"/>
                <w:kern w:val="0"/>
                <w:sz w:val="24"/>
                <w:szCs w:val="24"/>
              </w:rPr>
              <w:t>（3）对</w:t>
            </w:r>
            <w:r>
              <w:rPr>
                <w:rFonts w:hint="eastAsia" w:ascii="宋体" w:hAnsi="宋体" w:eastAsia="宋体" w:cs="仿宋"/>
                <w:kern w:val="0"/>
                <w:sz w:val="24"/>
                <w:szCs w:val="24"/>
                <w:lang w:eastAsia="zh-CN"/>
              </w:rPr>
              <w:t>项目</w:t>
            </w:r>
            <w:r>
              <w:rPr>
                <w:rFonts w:hint="eastAsia" w:ascii="宋体" w:hAnsi="宋体" w:eastAsia="宋体" w:cs="仿宋"/>
                <w:kern w:val="0"/>
                <w:sz w:val="24"/>
                <w:szCs w:val="24"/>
              </w:rPr>
              <w:t>背景了解一般，资源掌握一般，方案基本合理的得5分；</w:t>
            </w:r>
          </w:p>
          <w:p w14:paraId="24096133">
            <w:pPr>
              <w:adjustRightInd w:val="0"/>
              <w:snapToGrid w:val="0"/>
              <w:spacing w:line="460" w:lineRule="exact"/>
              <w:jc w:val="left"/>
              <w:rPr>
                <w:rFonts w:ascii="宋体" w:hAnsi="宋体" w:eastAsia="宋体"/>
                <w:color w:val="auto"/>
                <w:sz w:val="24"/>
                <w:highlight w:val="none"/>
              </w:rPr>
            </w:pPr>
            <w:r>
              <w:rPr>
                <w:rFonts w:hint="eastAsia" w:ascii="宋体" w:hAnsi="宋体" w:eastAsia="宋体" w:cs="仿宋"/>
                <w:kern w:val="0"/>
                <w:sz w:val="24"/>
                <w:szCs w:val="24"/>
              </w:rPr>
              <w:t>（4）较差或未提供的不得分。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55C3A81A">
            <w:pPr>
              <w:widowControl/>
              <w:adjustRightInd w:val="0"/>
              <w:snapToGrid w:val="0"/>
              <w:spacing w:line="460" w:lineRule="exact"/>
              <w:jc w:val="center"/>
              <w:rPr>
                <w:rFonts w:hint="eastAsia" w:ascii="宋体" w:hAnsi="宋体" w:eastAsia="宋体"/>
                <w:b/>
                <w:bCs/>
                <w:color w:val="auto"/>
                <w:sz w:val="24"/>
                <w:highlight w:val="none"/>
              </w:rPr>
            </w:pPr>
            <w:r>
              <w:rPr>
                <w:rFonts w:hint="eastAsia" w:ascii="宋体" w:hAnsi="宋体" w:eastAsia="宋体" w:cs="仿宋"/>
                <w:kern w:val="0"/>
                <w:sz w:val="24"/>
                <w:szCs w:val="24"/>
              </w:rPr>
              <w:t>0-10分</w:t>
            </w:r>
          </w:p>
        </w:tc>
      </w:tr>
      <w:tr w14:paraId="1914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continue"/>
            <w:tcBorders>
              <w:left w:val="single" w:color="auto" w:sz="4" w:space="0"/>
              <w:right w:val="single" w:color="auto" w:sz="4" w:space="0"/>
            </w:tcBorders>
            <w:noWrap w:val="0"/>
            <w:vAlign w:val="center"/>
          </w:tcPr>
          <w:p w14:paraId="03A1B2CA">
            <w:pPr>
              <w:spacing w:line="360" w:lineRule="auto"/>
              <w:ind w:firstLine="435"/>
              <w:jc w:val="center"/>
              <w:rPr>
                <w:rFonts w:ascii="宋体" w:hAnsi="宋体" w:eastAsia="宋体"/>
                <w:b/>
                <w:bCs/>
                <w:color w:val="auto"/>
                <w:sz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267BC382">
            <w:pPr>
              <w:adjustRightInd w:val="0"/>
              <w:snapToGrid w:val="0"/>
              <w:spacing w:line="46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仿宋"/>
                <w:bCs/>
                <w:sz w:val="24"/>
                <w:szCs w:val="24"/>
              </w:rPr>
              <w:t>服务保障和增值内容</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21F0015F">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供应商根据本项目特点和实际需求，提出相应的项目服务沟通保障和沟通机制：</w:t>
            </w:r>
          </w:p>
          <w:p w14:paraId="00B87FD3">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1.内容全面，针对性及可行性强，项目服务完全符合采购单位需要，服务有保障的，得1</w:t>
            </w:r>
            <w:r>
              <w:rPr>
                <w:rFonts w:hint="eastAsia" w:ascii="宋体" w:hAnsi="宋体" w:eastAsia="宋体" w:cs="仿宋"/>
                <w:kern w:val="0"/>
                <w:sz w:val="24"/>
                <w:szCs w:val="24"/>
                <w:highlight w:val="none"/>
                <w:lang w:val="en-US" w:eastAsia="zh-CN"/>
              </w:rPr>
              <w:t>2</w:t>
            </w:r>
            <w:r>
              <w:rPr>
                <w:rFonts w:hint="eastAsia" w:ascii="宋体" w:hAnsi="宋体" w:eastAsia="宋体" w:cs="仿宋"/>
                <w:kern w:val="0"/>
                <w:sz w:val="24"/>
                <w:szCs w:val="24"/>
                <w:highlight w:val="none"/>
              </w:rPr>
              <w:t>分；</w:t>
            </w:r>
          </w:p>
          <w:p w14:paraId="317CC303">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2.内容完整，针对性及可行性较强，项目服务内容适合本项目采购需求，得</w:t>
            </w:r>
            <w:r>
              <w:rPr>
                <w:rFonts w:hint="eastAsia" w:ascii="宋体" w:hAnsi="宋体" w:eastAsia="宋体" w:cs="仿宋"/>
                <w:kern w:val="0"/>
                <w:sz w:val="24"/>
                <w:szCs w:val="24"/>
                <w:highlight w:val="none"/>
                <w:lang w:val="en-US" w:eastAsia="zh-CN"/>
              </w:rPr>
              <w:t>8</w:t>
            </w:r>
            <w:r>
              <w:rPr>
                <w:rFonts w:hint="eastAsia" w:ascii="宋体" w:hAnsi="宋体" w:eastAsia="宋体" w:cs="仿宋"/>
                <w:kern w:val="0"/>
                <w:sz w:val="24"/>
                <w:szCs w:val="24"/>
                <w:highlight w:val="none"/>
              </w:rPr>
              <w:t>分；</w:t>
            </w:r>
          </w:p>
          <w:p w14:paraId="62044DB6">
            <w:pPr>
              <w:adjustRightInd w:val="0"/>
              <w:snapToGrid w:val="0"/>
              <w:spacing w:line="460" w:lineRule="exact"/>
              <w:jc w:val="left"/>
              <w:rPr>
                <w:rFonts w:ascii="宋体" w:hAnsi="宋体" w:eastAsia="宋体" w:cs="仿宋"/>
                <w:kern w:val="0"/>
                <w:sz w:val="24"/>
                <w:szCs w:val="24"/>
                <w:highlight w:val="none"/>
              </w:rPr>
            </w:pPr>
            <w:r>
              <w:rPr>
                <w:rFonts w:hint="eastAsia" w:ascii="宋体" w:hAnsi="宋体" w:eastAsia="宋体" w:cs="仿宋"/>
                <w:kern w:val="0"/>
                <w:sz w:val="24"/>
                <w:szCs w:val="24"/>
                <w:highlight w:val="none"/>
              </w:rPr>
              <w:t>3.内容有待进一步完善的，得</w:t>
            </w:r>
            <w:r>
              <w:rPr>
                <w:rFonts w:hint="eastAsia" w:ascii="宋体" w:hAnsi="宋体" w:eastAsia="宋体" w:cs="仿宋"/>
                <w:kern w:val="0"/>
                <w:sz w:val="24"/>
                <w:szCs w:val="24"/>
                <w:highlight w:val="none"/>
                <w:lang w:val="en-US" w:eastAsia="zh-CN"/>
              </w:rPr>
              <w:t>4</w:t>
            </w:r>
            <w:r>
              <w:rPr>
                <w:rFonts w:hint="eastAsia" w:ascii="宋体" w:hAnsi="宋体" w:eastAsia="宋体" w:cs="仿宋"/>
                <w:kern w:val="0"/>
                <w:sz w:val="24"/>
                <w:szCs w:val="24"/>
                <w:highlight w:val="none"/>
              </w:rPr>
              <w:t>分；</w:t>
            </w:r>
          </w:p>
          <w:p w14:paraId="091AB62C">
            <w:pPr>
              <w:adjustRightInd w:val="0"/>
              <w:snapToGrid w:val="0"/>
              <w:spacing w:line="460" w:lineRule="exact"/>
              <w:jc w:val="left"/>
              <w:rPr>
                <w:rFonts w:ascii="宋体" w:hAnsi="宋体" w:eastAsia="宋体"/>
                <w:color w:val="auto"/>
                <w:sz w:val="24"/>
                <w:highlight w:val="none"/>
              </w:rPr>
            </w:pPr>
            <w:r>
              <w:rPr>
                <w:rFonts w:hint="eastAsia" w:ascii="宋体" w:hAnsi="宋体" w:eastAsia="宋体" w:cs="仿宋"/>
                <w:kern w:val="0"/>
                <w:sz w:val="24"/>
                <w:szCs w:val="24"/>
                <w:highlight w:val="none"/>
              </w:rPr>
              <w:t>4.机制不可行或未提供不得分。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18E62D08">
            <w:pPr>
              <w:widowControl/>
              <w:adjustRightInd w:val="0"/>
              <w:snapToGrid w:val="0"/>
              <w:spacing w:line="4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仿宋"/>
                <w:kern w:val="0"/>
                <w:sz w:val="24"/>
                <w:szCs w:val="24"/>
                <w:highlight w:val="none"/>
              </w:rPr>
              <w:t>0-1</w:t>
            </w:r>
            <w:r>
              <w:rPr>
                <w:rFonts w:hint="eastAsia" w:ascii="宋体" w:hAnsi="宋体" w:eastAsia="宋体" w:cs="仿宋"/>
                <w:kern w:val="0"/>
                <w:sz w:val="24"/>
                <w:szCs w:val="24"/>
                <w:highlight w:val="none"/>
                <w:lang w:val="en-US" w:eastAsia="zh-CN"/>
              </w:rPr>
              <w:t>2</w:t>
            </w:r>
            <w:r>
              <w:rPr>
                <w:rFonts w:hint="eastAsia" w:ascii="宋体" w:hAnsi="宋体" w:eastAsia="宋体" w:cs="仿宋"/>
                <w:kern w:val="0"/>
                <w:sz w:val="24"/>
                <w:szCs w:val="24"/>
                <w:highlight w:val="none"/>
              </w:rPr>
              <w:t>分</w:t>
            </w:r>
          </w:p>
        </w:tc>
      </w:tr>
      <w:tr w14:paraId="0B07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continue"/>
            <w:tcBorders>
              <w:left w:val="single" w:color="auto" w:sz="4" w:space="0"/>
              <w:right w:val="single" w:color="auto" w:sz="4" w:space="0"/>
            </w:tcBorders>
            <w:noWrap w:val="0"/>
            <w:vAlign w:val="center"/>
          </w:tcPr>
          <w:p w14:paraId="73780E06">
            <w:pPr>
              <w:spacing w:line="360" w:lineRule="auto"/>
              <w:ind w:firstLine="435"/>
              <w:jc w:val="center"/>
              <w:rPr>
                <w:rFonts w:ascii="宋体" w:hAnsi="宋体" w:eastAsia="宋体"/>
                <w:b/>
                <w:bCs/>
                <w:color w:val="auto"/>
                <w:sz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594FDB8A">
            <w:pPr>
              <w:adjustRightInd w:val="0"/>
              <w:snapToGrid w:val="0"/>
              <w:spacing w:line="460" w:lineRule="exact"/>
              <w:jc w:val="center"/>
              <w:rPr>
                <w:rFonts w:hint="eastAsia" w:ascii="宋体" w:hAnsi="宋体" w:eastAsia="宋体"/>
                <w:bCs/>
                <w:color w:val="auto"/>
                <w:sz w:val="24"/>
                <w:highlight w:val="none"/>
              </w:rPr>
            </w:pPr>
            <w:r>
              <w:rPr>
                <w:rFonts w:hint="eastAsia" w:ascii="宋体" w:hAnsi="宋体" w:eastAsia="宋体" w:cs="仿宋"/>
                <w:bCs/>
                <w:sz w:val="24"/>
                <w:szCs w:val="24"/>
              </w:rPr>
              <w:t>供应商业绩</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629FCC45">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自202</w:t>
            </w:r>
            <w:r>
              <w:rPr>
                <w:rFonts w:hint="eastAsia" w:ascii="宋体" w:hAnsi="宋体" w:eastAsia="宋体" w:cs="Times New Roman"/>
                <w:b w:val="0"/>
                <w:bCs w:val="0"/>
                <w:color w:val="auto"/>
                <w:sz w:val="24"/>
                <w:szCs w:val="22"/>
                <w:highlight w:val="none"/>
                <w:lang w:val="en-US" w:eastAsia="zh-CN"/>
              </w:rPr>
              <w:t>2</w:t>
            </w:r>
            <w:r>
              <w:rPr>
                <w:rFonts w:hint="eastAsia" w:ascii="宋体" w:hAnsi="宋体" w:eastAsia="宋体" w:cs="Times New Roman"/>
                <w:b w:val="0"/>
                <w:bCs w:val="0"/>
                <w:color w:val="auto"/>
                <w:sz w:val="24"/>
                <w:szCs w:val="22"/>
                <w:highlight w:val="none"/>
              </w:rPr>
              <w:t>年1月1日以来（以合同签订时间为准），供应商具有党政机关（或</w:t>
            </w:r>
            <w:r>
              <w:rPr>
                <w:rFonts w:hint="eastAsia" w:ascii="宋体" w:hAnsi="宋体" w:eastAsia="宋体" w:cs="Times New Roman"/>
                <w:b w:val="0"/>
                <w:bCs w:val="0"/>
                <w:color w:val="auto"/>
                <w:sz w:val="24"/>
                <w:szCs w:val="22"/>
                <w:highlight w:val="none"/>
                <w:lang w:eastAsia="zh-CN"/>
              </w:rPr>
              <w:t>国有企</w:t>
            </w:r>
            <w:r>
              <w:rPr>
                <w:rFonts w:hint="eastAsia" w:ascii="宋体" w:hAnsi="宋体" w:eastAsia="宋体" w:cs="Times New Roman"/>
                <w:b w:val="0"/>
                <w:bCs w:val="0"/>
                <w:color w:val="auto"/>
                <w:sz w:val="24"/>
                <w:szCs w:val="22"/>
                <w:highlight w:val="none"/>
              </w:rPr>
              <w:t>事业单位）委托的文化</w:t>
            </w:r>
            <w:r>
              <w:rPr>
                <w:rFonts w:hint="eastAsia" w:ascii="宋体" w:hAnsi="宋体" w:eastAsia="宋体" w:cs="Times New Roman"/>
                <w:b w:val="0"/>
                <w:bCs w:val="0"/>
                <w:color w:val="auto"/>
                <w:sz w:val="24"/>
                <w:szCs w:val="22"/>
                <w:highlight w:val="none"/>
                <w:lang w:eastAsia="zh-CN"/>
              </w:rPr>
              <w:t>（</w:t>
            </w:r>
            <w:r>
              <w:rPr>
                <w:rFonts w:hint="eastAsia" w:ascii="宋体" w:hAnsi="宋体" w:eastAsia="宋体" w:cs="Times New Roman"/>
                <w:b w:val="0"/>
                <w:bCs w:val="0"/>
                <w:color w:val="auto"/>
                <w:sz w:val="24"/>
                <w:szCs w:val="22"/>
                <w:highlight w:val="none"/>
              </w:rPr>
              <w:t>或旅游</w:t>
            </w:r>
            <w:r>
              <w:rPr>
                <w:rFonts w:hint="eastAsia" w:ascii="宋体" w:hAnsi="宋体" w:eastAsia="宋体" w:cs="Times New Roman"/>
                <w:b w:val="0"/>
                <w:bCs w:val="0"/>
                <w:color w:val="auto"/>
                <w:sz w:val="24"/>
                <w:szCs w:val="22"/>
                <w:highlight w:val="none"/>
                <w:lang w:eastAsia="zh-CN"/>
              </w:rPr>
              <w:t>）</w:t>
            </w:r>
            <w:r>
              <w:rPr>
                <w:rFonts w:hint="eastAsia" w:ascii="宋体" w:hAnsi="宋体" w:eastAsia="宋体" w:cs="Times New Roman"/>
                <w:b w:val="0"/>
                <w:bCs w:val="0"/>
                <w:color w:val="auto"/>
                <w:sz w:val="24"/>
                <w:szCs w:val="22"/>
                <w:highlight w:val="none"/>
              </w:rPr>
              <w:t>活动服务业绩，</w:t>
            </w:r>
            <w:r>
              <w:rPr>
                <w:rFonts w:hint="eastAsia" w:ascii="宋体" w:hAnsi="宋体" w:eastAsia="宋体" w:cs="Times New Roman"/>
                <w:b w:val="0"/>
                <w:bCs w:val="0"/>
                <w:color w:val="auto"/>
                <w:sz w:val="24"/>
                <w:szCs w:val="22"/>
                <w:highlight w:val="none"/>
                <w:lang w:val="en-US" w:eastAsia="zh-CN"/>
              </w:rPr>
              <w:t>每提供1个业绩得5分，满分25分。</w:t>
            </w:r>
          </w:p>
          <w:p w14:paraId="53AF796C">
            <w:pPr>
              <w:numPr>
                <w:ilvl w:val="0"/>
                <w:numId w:val="0"/>
              </w:numPr>
              <w:spacing w:line="360" w:lineRule="auto"/>
              <w:ind w:leftChars="0"/>
              <w:jc w:val="left"/>
              <w:rPr>
                <w:rFonts w:hint="eastAsia" w:ascii="宋体" w:hAnsi="宋体" w:eastAsia="宋体" w:cs="Times New Roman"/>
                <w:b w:val="0"/>
                <w:bCs w:val="0"/>
                <w:color w:val="auto"/>
                <w:sz w:val="24"/>
                <w:szCs w:val="22"/>
                <w:highlight w:val="none"/>
                <w:lang w:val="en-US"/>
              </w:rPr>
            </w:pPr>
            <w:r>
              <w:rPr>
                <w:rFonts w:hint="eastAsia" w:ascii="宋体" w:hAnsi="宋体" w:eastAsia="宋体" w:cs="Times New Roman"/>
                <w:b w:val="0"/>
                <w:bCs w:val="0"/>
                <w:color w:val="auto"/>
                <w:sz w:val="24"/>
                <w:szCs w:val="22"/>
                <w:highlight w:val="none"/>
                <w:lang w:val="en-US"/>
              </w:rPr>
              <w:t>注：（1）响应文件中提供业绩合同扫描件，如合同中无法体现签订时间、项目内容等评审内容的，须另附业主单位（合同甲方或业主单位内设部门）盖章的证明材料的扫描件。以上业绩为已服务完毕业绩，响应文件中无须提供已服务完毕证明材料，《磋商业绩承诺函》中备注为已完成即可。</w:t>
            </w:r>
          </w:p>
          <w:p w14:paraId="160E5BD5">
            <w:pPr>
              <w:numPr>
                <w:ilvl w:val="0"/>
                <w:numId w:val="0"/>
              </w:numPr>
              <w:spacing w:line="360" w:lineRule="auto"/>
              <w:ind w:leftChars="0"/>
              <w:jc w:val="left"/>
              <w:rPr>
                <w:rFonts w:hint="eastAsia" w:ascii="宋体" w:hAnsi="宋体" w:eastAsia="宋体" w:cs="Times New Roman"/>
                <w:b w:val="0"/>
                <w:bCs w:val="0"/>
                <w:color w:val="auto"/>
                <w:sz w:val="24"/>
                <w:szCs w:val="22"/>
                <w:highlight w:val="none"/>
                <w:lang w:val="en-US"/>
              </w:rPr>
            </w:pPr>
            <w:r>
              <w:rPr>
                <w:rFonts w:hint="eastAsia" w:ascii="宋体" w:hAnsi="宋体" w:eastAsia="宋体" w:cs="Times New Roman"/>
                <w:b w:val="0"/>
                <w:bCs w:val="0"/>
                <w:color w:val="auto"/>
                <w:sz w:val="24"/>
                <w:szCs w:val="22"/>
                <w:highlight w:val="none"/>
                <w:lang w:val="en-US"/>
              </w:rPr>
              <w:t>（2）党政机关：包括党的机关、人大机关、行政机关、政协机关、审判机关、检察机关，及各级党政机关派出机构、直属事业单位及工会、共青团、妇联等。</w:t>
            </w:r>
          </w:p>
          <w:p w14:paraId="7866D310">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lang w:val="en-US" w:eastAsia="zh-CN"/>
              </w:rPr>
              <w:t>（3）项目负责人业绩和供应商业绩可以重复。</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678E0D52">
            <w:pPr>
              <w:widowControl/>
              <w:adjustRightInd w:val="0"/>
              <w:snapToGrid w:val="0"/>
              <w:spacing w:line="460" w:lineRule="exact"/>
              <w:jc w:val="center"/>
              <w:rPr>
                <w:rFonts w:hint="eastAsia" w:ascii="宋体" w:hAnsi="宋体" w:eastAsia="宋体"/>
                <w:b/>
                <w:bCs/>
                <w:color w:val="auto"/>
                <w:sz w:val="24"/>
                <w:highlight w:val="none"/>
              </w:rPr>
            </w:pPr>
            <w:r>
              <w:rPr>
                <w:rFonts w:hint="eastAsia" w:ascii="宋体" w:hAnsi="宋体" w:eastAsia="宋体" w:cs="仿宋"/>
                <w:bCs/>
                <w:kern w:val="0"/>
                <w:sz w:val="24"/>
                <w:szCs w:val="24"/>
              </w:rPr>
              <w:t>0-25分</w:t>
            </w:r>
          </w:p>
        </w:tc>
      </w:tr>
      <w:tr w14:paraId="5B58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continue"/>
            <w:tcBorders>
              <w:left w:val="single" w:color="auto" w:sz="4" w:space="0"/>
              <w:right w:val="single" w:color="auto" w:sz="4" w:space="0"/>
            </w:tcBorders>
            <w:noWrap w:val="0"/>
            <w:vAlign w:val="center"/>
          </w:tcPr>
          <w:p w14:paraId="043A2EF7">
            <w:pPr>
              <w:spacing w:line="360" w:lineRule="auto"/>
              <w:ind w:firstLine="435"/>
              <w:jc w:val="center"/>
              <w:rPr>
                <w:rFonts w:ascii="宋体" w:hAnsi="宋体" w:eastAsia="宋体"/>
                <w:b/>
                <w:bCs/>
                <w:color w:val="auto"/>
                <w:sz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08632918">
            <w:pPr>
              <w:adjustRightInd w:val="0"/>
              <w:snapToGrid w:val="0"/>
              <w:spacing w:line="460" w:lineRule="exact"/>
              <w:jc w:val="center"/>
              <w:rPr>
                <w:rFonts w:ascii="宋体" w:hAnsi="宋体" w:eastAsia="宋体" w:cs="仿宋"/>
                <w:sz w:val="24"/>
                <w:szCs w:val="24"/>
              </w:rPr>
            </w:pPr>
            <w:r>
              <w:rPr>
                <w:rFonts w:hint="eastAsia" w:ascii="宋体" w:hAnsi="宋体" w:eastAsia="宋体" w:cs="仿宋"/>
                <w:sz w:val="24"/>
                <w:szCs w:val="24"/>
              </w:rPr>
              <w:t>供应商</w:t>
            </w:r>
          </w:p>
          <w:p w14:paraId="10FC6F7F">
            <w:pPr>
              <w:adjustRightInd w:val="0"/>
              <w:snapToGrid w:val="0"/>
              <w:spacing w:line="460" w:lineRule="exact"/>
              <w:jc w:val="center"/>
              <w:rPr>
                <w:rFonts w:hint="eastAsia" w:ascii="宋体" w:hAnsi="宋体" w:eastAsia="宋体"/>
                <w:color w:val="auto"/>
                <w:sz w:val="24"/>
                <w:highlight w:val="none"/>
              </w:rPr>
            </w:pPr>
            <w:r>
              <w:rPr>
                <w:rFonts w:hint="eastAsia" w:ascii="宋体" w:hAnsi="宋体" w:eastAsia="宋体" w:cs="仿宋"/>
                <w:bCs/>
                <w:sz w:val="24"/>
                <w:szCs w:val="24"/>
                <w:lang w:val="en-US" w:eastAsia="zh-CN"/>
              </w:rPr>
              <w:t>资信</w:t>
            </w:r>
            <w:r>
              <w:rPr>
                <w:rFonts w:hint="eastAsia" w:ascii="宋体" w:hAnsi="宋体" w:eastAsia="宋体" w:cs="仿宋"/>
                <w:sz w:val="24"/>
                <w:szCs w:val="24"/>
              </w:rPr>
              <w:t>及荣誉</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15A0CEDA">
            <w:pPr>
              <w:numPr>
                <w:ilvl w:val="0"/>
                <w:numId w:val="0"/>
              </w:numPr>
              <w:spacing w:line="360" w:lineRule="auto"/>
              <w:ind w:leftChars="0"/>
              <w:jc w:val="left"/>
              <w:rPr>
                <w:rFonts w:hint="eastAsia" w:ascii="宋体" w:hAnsi="宋体" w:eastAsia="宋体" w:cs="Times New Roman"/>
                <w:b w:val="0"/>
                <w:bCs w:val="0"/>
                <w:color w:val="auto"/>
                <w:sz w:val="24"/>
                <w:szCs w:val="22"/>
                <w:highlight w:val="none"/>
                <w:lang w:val="en-US" w:eastAsia="zh-CN"/>
              </w:rPr>
            </w:pPr>
            <w:r>
              <w:rPr>
                <w:rFonts w:hint="eastAsia" w:ascii="宋体" w:hAnsi="宋体" w:eastAsia="宋体" w:cs="Times New Roman"/>
                <w:b w:val="0"/>
                <w:bCs w:val="0"/>
                <w:color w:val="auto"/>
                <w:sz w:val="24"/>
                <w:szCs w:val="22"/>
                <w:highlight w:val="none"/>
                <w:lang w:val="en-US" w:eastAsia="zh-CN"/>
              </w:rPr>
              <w:t>1、供应商具有经中国国家认证认可监督管理委员会认证机构颁发的质量管理体系认证，得5分。</w:t>
            </w:r>
          </w:p>
          <w:p w14:paraId="46950924">
            <w:pPr>
              <w:numPr>
                <w:ilvl w:val="0"/>
                <w:numId w:val="0"/>
              </w:numPr>
              <w:spacing w:line="360" w:lineRule="auto"/>
              <w:ind w:leftChars="0"/>
              <w:jc w:val="left"/>
              <w:rPr>
                <w:rFonts w:hint="eastAsia" w:ascii="宋体" w:hAnsi="宋体" w:eastAsia="宋体" w:cs="Times New Roman"/>
                <w:b w:val="0"/>
                <w:bCs w:val="0"/>
                <w:color w:val="auto"/>
                <w:sz w:val="24"/>
                <w:szCs w:val="22"/>
                <w:highlight w:val="none"/>
                <w:lang w:val="en-US" w:eastAsia="zh-CN"/>
              </w:rPr>
            </w:pPr>
            <w:r>
              <w:rPr>
                <w:rFonts w:hint="eastAsia" w:ascii="宋体" w:hAnsi="宋体" w:eastAsia="宋体" w:cs="Times New Roman"/>
                <w:b w:val="0"/>
                <w:bCs w:val="0"/>
                <w:color w:val="auto"/>
                <w:sz w:val="24"/>
                <w:szCs w:val="22"/>
                <w:highlight w:val="none"/>
                <w:lang w:val="en-US" w:eastAsia="zh-CN"/>
              </w:rPr>
              <w:t>2、自2022年以来，供应商承接的全类型演艺或晚会庆典类活动，获得了相关单位的荣誉和好评（含表扬信、表扬函、感谢信、通报表彰等）。每个得1分，满分3分。</w:t>
            </w:r>
          </w:p>
          <w:p w14:paraId="27C98AB2">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bookmarkStart w:id="0" w:name="_GoBack"/>
            <w:bookmarkEnd w:id="0"/>
          </w:p>
          <w:p w14:paraId="58143BD8">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注：</w:t>
            </w:r>
          </w:p>
          <w:p w14:paraId="4484F945">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（1）提供获奖证书、批复、颁奖单位颁奖文件、网上公示截图（具有其中之一即可）等证明材料。以上材料提供扫描件，须能体现供应商名称，如无法体现，须另附颁奖单位的相关证明材料；</w:t>
            </w:r>
          </w:p>
          <w:p w14:paraId="29AA16C5">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（2）响应文件中提供截图等证明资料（须至少能体现供应商、团队名称等运维信息和发布内容、粉丝数量等评审要素）。</w:t>
            </w:r>
          </w:p>
          <w:p w14:paraId="3892DB84">
            <w:pPr>
              <w:numPr>
                <w:ilvl w:val="0"/>
                <w:numId w:val="0"/>
              </w:numPr>
              <w:spacing w:line="360" w:lineRule="auto"/>
              <w:ind w:leftChars="0"/>
              <w:jc w:val="left"/>
              <w:rPr>
                <w:rFonts w:hint="eastAsia" w:ascii="宋体" w:hAnsi="宋体" w:eastAsia="宋体" w:cs="Times New Roman"/>
                <w:b w:val="0"/>
                <w:bCs w:val="0"/>
                <w:color w:val="auto"/>
                <w:sz w:val="24"/>
                <w:szCs w:val="22"/>
                <w:highlight w:val="none"/>
              </w:rPr>
            </w:pPr>
            <w:r>
              <w:rPr>
                <w:rFonts w:hint="eastAsia" w:ascii="宋体" w:hAnsi="宋体" w:eastAsia="宋体" w:cs="Times New Roman"/>
                <w:b w:val="0"/>
                <w:bCs w:val="0"/>
                <w:color w:val="auto"/>
                <w:sz w:val="24"/>
                <w:szCs w:val="22"/>
                <w:highlight w:val="none"/>
              </w:rPr>
              <w:t>（3）“国内依法登记注册”以全国社会组织信用信息公示平台查询结果为准。响应文件中须提供该协会在全国社会组织信用信息公示平台查询结果截图。民政部公布的“离岸社团”、“山寨社团”颁发的荣誉、奖励均无效。</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5FD4F4BF">
            <w:pPr>
              <w:widowControl/>
              <w:adjustRightInd w:val="0"/>
              <w:snapToGrid w:val="0"/>
              <w:spacing w:line="460" w:lineRule="exact"/>
              <w:jc w:val="center"/>
              <w:rPr>
                <w:rFonts w:hint="eastAsia" w:ascii="宋体" w:hAnsi="宋体" w:eastAsia="宋体"/>
                <w:b/>
                <w:bCs/>
                <w:color w:val="auto"/>
                <w:sz w:val="24"/>
                <w:highlight w:val="none"/>
              </w:rPr>
            </w:pPr>
            <w:r>
              <w:rPr>
                <w:rFonts w:hint="eastAsia" w:ascii="宋体" w:hAnsi="宋体" w:eastAsia="宋体" w:cs="仿宋"/>
                <w:bCs/>
                <w:kern w:val="0"/>
                <w:sz w:val="24"/>
                <w:szCs w:val="24"/>
                <w:highlight w:val="none"/>
              </w:rPr>
              <w:t>0-</w:t>
            </w:r>
            <w:r>
              <w:rPr>
                <w:rFonts w:hint="eastAsia" w:ascii="宋体" w:hAnsi="宋体" w:eastAsia="宋体" w:cs="仿宋"/>
                <w:bCs/>
                <w:kern w:val="0"/>
                <w:sz w:val="24"/>
                <w:szCs w:val="24"/>
                <w:highlight w:val="none"/>
                <w:lang w:val="en-US" w:eastAsia="zh-CN"/>
              </w:rPr>
              <w:t>8</w:t>
            </w:r>
            <w:r>
              <w:rPr>
                <w:rFonts w:hint="eastAsia" w:ascii="宋体" w:hAnsi="宋体" w:eastAsia="宋体" w:cs="仿宋"/>
                <w:bCs/>
                <w:kern w:val="0"/>
                <w:sz w:val="24"/>
                <w:szCs w:val="24"/>
                <w:highlight w:val="none"/>
              </w:rPr>
              <w:t>分</w:t>
            </w:r>
          </w:p>
        </w:tc>
      </w:tr>
      <w:tr w14:paraId="6D8C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vMerge w:val="continue"/>
            <w:tcBorders>
              <w:left w:val="single" w:color="auto" w:sz="4" w:space="0"/>
              <w:right w:val="single" w:color="auto" w:sz="4" w:space="0"/>
            </w:tcBorders>
            <w:noWrap w:val="0"/>
            <w:vAlign w:val="center"/>
          </w:tcPr>
          <w:p w14:paraId="3B7E5235">
            <w:pPr>
              <w:spacing w:line="360" w:lineRule="auto"/>
              <w:ind w:firstLine="435"/>
              <w:jc w:val="center"/>
              <w:rPr>
                <w:rFonts w:ascii="宋体" w:hAnsi="宋体" w:eastAsia="宋体"/>
                <w:b/>
                <w:bCs/>
                <w:color w:val="auto"/>
                <w:sz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E3B3B80">
            <w:pPr>
              <w:adjustRightInd w:val="0"/>
              <w:snapToGrid w:val="0"/>
              <w:spacing w:line="460" w:lineRule="exact"/>
              <w:jc w:val="center"/>
              <w:rPr>
                <w:rFonts w:ascii="宋体" w:hAnsi="宋体" w:eastAsia="宋体" w:cs="仿宋"/>
                <w:kern w:val="0"/>
                <w:sz w:val="24"/>
                <w:szCs w:val="24"/>
              </w:rPr>
            </w:pPr>
            <w:r>
              <w:rPr>
                <w:rFonts w:hint="eastAsia" w:ascii="宋体" w:hAnsi="宋体" w:eastAsia="宋体" w:cs="仿宋"/>
                <w:kern w:val="0"/>
                <w:sz w:val="24"/>
                <w:szCs w:val="24"/>
              </w:rPr>
              <w:t>人员</w:t>
            </w:r>
          </w:p>
          <w:p w14:paraId="18C42329">
            <w:pPr>
              <w:adjustRightInd w:val="0"/>
              <w:snapToGrid w:val="0"/>
              <w:spacing w:line="460" w:lineRule="exact"/>
              <w:jc w:val="center"/>
              <w:rPr>
                <w:rFonts w:hint="eastAsia" w:ascii="宋体" w:hAnsi="宋体" w:eastAsia="宋体"/>
                <w:color w:val="auto"/>
                <w:sz w:val="24"/>
                <w:highlight w:val="none"/>
                <w:lang w:eastAsia="zh-CN"/>
              </w:rPr>
            </w:pPr>
            <w:r>
              <w:rPr>
                <w:rFonts w:hint="eastAsia" w:ascii="宋体" w:hAnsi="宋体" w:eastAsia="宋体" w:cs="仿宋"/>
                <w:kern w:val="0"/>
                <w:sz w:val="24"/>
                <w:szCs w:val="24"/>
              </w:rPr>
              <w:t>配备</w:t>
            </w:r>
          </w:p>
        </w:tc>
        <w:tc>
          <w:tcPr>
            <w:tcW w:w="5299" w:type="dxa"/>
            <w:tcBorders>
              <w:top w:val="single" w:color="auto" w:sz="4" w:space="0"/>
              <w:left w:val="single" w:color="auto" w:sz="4" w:space="0"/>
              <w:bottom w:val="single" w:color="auto" w:sz="4" w:space="0"/>
              <w:right w:val="single" w:color="auto" w:sz="4" w:space="0"/>
            </w:tcBorders>
            <w:noWrap w:val="0"/>
            <w:vAlign w:val="center"/>
          </w:tcPr>
          <w:p w14:paraId="6EEB341F">
            <w:pPr>
              <w:adjustRightInd w:val="0"/>
              <w:snapToGrid w:val="0"/>
              <w:spacing w:line="460" w:lineRule="exact"/>
              <w:jc w:val="left"/>
              <w:rPr>
                <w:rFonts w:ascii="宋体" w:hAnsi="宋体" w:eastAsia="宋体" w:cs="仿宋"/>
                <w:bCs/>
                <w:sz w:val="24"/>
                <w:szCs w:val="24"/>
              </w:rPr>
            </w:pPr>
            <w:r>
              <w:rPr>
                <w:rFonts w:hint="eastAsia" w:ascii="宋体" w:hAnsi="宋体" w:eastAsia="宋体" w:cs="仿宋"/>
                <w:bCs/>
                <w:sz w:val="24"/>
                <w:szCs w:val="24"/>
              </w:rPr>
              <w:t>评审根据供应商提供团队人员配备进行评审：</w:t>
            </w:r>
          </w:p>
          <w:p w14:paraId="027DBE15">
            <w:pPr>
              <w:numPr>
                <w:ilvl w:val="0"/>
                <w:numId w:val="1"/>
              </w:numPr>
              <w:adjustRightInd w:val="0"/>
              <w:snapToGrid w:val="0"/>
              <w:spacing w:line="460" w:lineRule="exact"/>
              <w:jc w:val="left"/>
              <w:rPr>
                <w:rFonts w:ascii="宋体" w:hAnsi="宋体" w:eastAsia="宋体" w:cs="仿宋"/>
                <w:bCs/>
                <w:sz w:val="24"/>
                <w:szCs w:val="24"/>
              </w:rPr>
            </w:pPr>
            <w:r>
              <w:rPr>
                <w:rFonts w:hint="eastAsia" w:ascii="宋体" w:hAnsi="宋体" w:eastAsia="宋体" w:cs="仿宋"/>
                <w:bCs/>
                <w:sz w:val="24"/>
                <w:szCs w:val="24"/>
              </w:rPr>
              <w:t>基本人员配置需求：</w:t>
            </w:r>
          </w:p>
          <w:p w14:paraId="5F631391">
            <w:pPr>
              <w:numPr>
                <w:ilvl w:val="0"/>
                <w:numId w:val="2"/>
              </w:numPr>
              <w:adjustRightInd w:val="0"/>
              <w:snapToGrid w:val="0"/>
              <w:spacing w:line="460" w:lineRule="exact"/>
              <w:jc w:val="left"/>
              <w:rPr>
                <w:rFonts w:ascii="宋体" w:hAnsi="宋体" w:eastAsia="宋体" w:cs="仿宋"/>
                <w:bCs/>
                <w:sz w:val="24"/>
                <w:szCs w:val="24"/>
              </w:rPr>
            </w:pPr>
            <w:r>
              <w:rPr>
                <w:rFonts w:hint="eastAsia" w:ascii="宋体" w:hAnsi="宋体" w:eastAsia="宋体" w:cs="仿宋"/>
                <w:bCs/>
                <w:sz w:val="24"/>
                <w:szCs w:val="24"/>
              </w:rPr>
              <w:t>为项目组建不少于10人的执行团队，职责分工明确、组织架构合理、具有丰富的文旅活动策划执行经验，得5分；</w:t>
            </w:r>
          </w:p>
          <w:p w14:paraId="55C8C489">
            <w:pPr>
              <w:numPr>
                <w:ilvl w:val="0"/>
                <w:numId w:val="2"/>
              </w:numPr>
              <w:adjustRightInd w:val="0"/>
              <w:snapToGrid w:val="0"/>
              <w:spacing w:line="460" w:lineRule="exact"/>
              <w:jc w:val="left"/>
              <w:rPr>
                <w:rFonts w:ascii="宋体" w:hAnsi="宋体" w:eastAsia="宋体" w:cs="仿宋"/>
                <w:bCs/>
                <w:sz w:val="24"/>
                <w:szCs w:val="24"/>
              </w:rPr>
            </w:pPr>
            <w:r>
              <w:rPr>
                <w:rFonts w:hint="eastAsia" w:ascii="宋体" w:hAnsi="宋体" w:eastAsia="宋体" w:cs="仿宋"/>
                <w:bCs/>
                <w:sz w:val="24"/>
                <w:szCs w:val="24"/>
              </w:rPr>
              <w:t>为项目组建不少于5人的执行团队，职责分工明确、组织架构合理、具有丰富的文旅活动策划执行经验，得3分；</w:t>
            </w:r>
          </w:p>
          <w:p w14:paraId="07F31E3F">
            <w:pPr>
              <w:adjustRightInd w:val="0"/>
              <w:snapToGrid w:val="0"/>
              <w:spacing w:line="460" w:lineRule="exact"/>
              <w:jc w:val="left"/>
              <w:rPr>
                <w:rFonts w:ascii="宋体" w:hAnsi="宋体" w:eastAsia="宋体" w:cs="仿宋"/>
                <w:bCs/>
                <w:sz w:val="24"/>
                <w:szCs w:val="24"/>
              </w:rPr>
            </w:pPr>
            <w:r>
              <w:rPr>
                <w:rFonts w:hint="eastAsia" w:ascii="宋体" w:hAnsi="宋体" w:eastAsia="宋体" w:cs="仿宋"/>
                <w:bCs/>
                <w:sz w:val="24"/>
                <w:szCs w:val="24"/>
              </w:rPr>
              <w:t>（3）为项目组建不少于3人的执行团队，职责分工明确、组织架构合理、具有丰富的文旅活动策划执行经验，得1分；</w:t>
            </w:r>
          </w:p>
          <w:p w14:paraId="17A039FD">
            <w:pPr>
              <w:numPr>
                <w:ilvl w:val="0"/>
                <w:numId w:val="1"/>
              </w:numPr>
              <w:adjustRightInd w:val="0"/>
              <w:snapToGrid w:val="0"/>
              <w:spacing w:line="460" w:lineRule="exact"/>
              <w:jc w:val="left"/>
              <w:rPr>
                <w:rFonts w:ascii="宋体" w:hAnsi="宋体" w:eastAsia="宋体" w:cs="仿宋"/>
                <w:bCs/>
                <w:sz w:val="24"/>
                <w:szCs w:val="24"/>
              </w:rPr>
            </w:pPr>
            <w:r>
              <w:rPr>
                <w:rFonts w:hint="eastAsia" w:ascii="宋体" w:hAnsi="宋体" w:eastAsia="宋体" w:cs="仿宋"/>
                <w:bCs/>
                <w:sz w:val="24"/>
                <w:szCs w:val="24"/>
              </w:rPr>
              <w:t>团队成员具有</w:t>
            </w:r>
            <w:r>
              <w:rPr>
                <w:rFonts w:hint="eastAsia" w:ascii="宋体" w:hAnsi="宋体" w:eastAsia="宋体" w:cs="仿宋"/>
                <w:bCs/>
                <w:sz w:val="24"/>
                <w:szCs w:val="24"/>
                <w:lang w:eastAsia="zh-CN"/>
              </w:rPr>
              <w:t>本科及以上</w:t>
            </w:r>
            <w:r>
              <w:rPr>
                <w:rFonts w:hint="eastAsia" w:ascii="宋体" w:hAnsi="宋体" w:eastAsia="宋体" w:cs="仿宋"/>
                <w:bCs/>
                <w:sz w:val="24"/>
                <w:szCs w:val="24"/>
              </w:rPr>
              <w:t>艺术设计、</w:t>
            </w:r>
            <w:r>
              <w:rPr>
                <w:rFonts w:hint="eastAsia" w:ascii="宋体" w:hAnsi="宋体" w:eastAsia="宋体" w:cs="仿宋"/>
                <w:bCs/>
                <w:sz w:val="24"/>
                <w:szCs w:val="24"/>
                <w:lang w:eastAsia="zh-CN"/>
              </w:rPr>
              <w:t>活动策划、</w:t>
            </w:r>
            <w:r>
              <w:rPr>
                <w:rFonts w:hint="eastAsia" w:ascii="宋体" w:hAnsi="宋体" w:eastAsia="宋体" w:cs="仿宋"/>
                <w:bCs/>
                <w:sz w:val="24"/>
                <w:szCs w:val="24"/>
              </w:rPr>
              <w:t>旅游管理、新闻</w:t>
            </w:r>
            <w:r>
              <w:rPr>
                <w:rFonts w:hint="eastAsia" w:ascii="宋体" w:hAnsi="宋体" w:eastAsia="宋体" w:cs="仿宋"/>
                <w:bCs/>
                <w:sz w:val="24"/>
                <w:szCs w:val="24"/>
                <w:lang w:eastAsia="zh-CN"/>
              </w:rPr>
              <w:t>传播</w:t>
            </w:r>
            <w:r>
              <w:rPr>
                <w:rFonts w:hint="eastAsia" w:ascii="宋体" w:hAnsi="宋体" w:eastAsia="宋体" w:cs="仿宋"/>
                <w:bCs/>
                <w:sz w:val="24"/>
                <w:szCs w:val="24"/>
              </w:rPr>
              <w:t>等</w:t>
            </w:r>
            <w:r>
              <w:rPr>
                <w:rFonts w:hint="eastAsia" w:ascii="宋体" w:hAnsi="宋体" w:eastAsia="宋体" w:cs="仿宋"/>
                <w:bCs/>
                <w:sz w:val="24"/>
                <w:szCs w:val="24"/>
                <w:lang w:eastAsia="zh-CN"/>
              </w:rPr>
              <w:t>相关专</w:t>
            </w:r>
            <w:r>
              <w:rPr>
                <w:rFonts w:hint="eastAsia" w:ascii="宋体" w:hAnsi="宋体" w:eastAsia="宋体" w:cs="仿宋"/>
                <w:bCs/>
                <w:sz w:val="24"/>
                <w:szCs w:val="24"/>
              </w:rPr>
              <w:t>业的，同一专业不多于3人，每提供一人得0.5分。本项满分5分。</w:t>
            </w:r>
          </w:p>
          <w:p w14:paraId="2A23F132">
            <w:pPr>
              <w:adjustRightInd w:val="0"/>
              <w:snapToGrid w:val="0"/>
              <w:spacing w:line="460" w:lineRule="exact"/>
              <w:jc w:val="left"/>
              <w:rPr>
                <w:rFonts w:hint="eastAsia" w:ascii="宋体" w:hAnsi="宋体" w:eastAsia="宋体" w:cs="宋体"/>
                <w:b/>
                <w:bCs/>
                <w:color w:val="auto"/>
                <w:kern w:val="0"/>
                <w:sz w:val="24"/>
                <w:szCs w:val="24"/>
                <w:lang w:val="en-US" w:eastAsia="zh-CN"/>
              </w:rPr>
            </w:pPr>
            <w:r>
              <w:rPr>
                <w:rFonts w:hint="eastAsia" w:ascii="宋体" w:hAnsi="宋体" w:eastAsia="宋体" w:cs="仿宋"/>
                <w:bCs/>
                <w:sz w:val="24"/>
                <w:szCs w:val="24"/>
              </w:rPr>
              <w:t>注：团队人员需提供名单及学历（或学位）证书扫描件或影印件，提供配备人员自2024年11月1日以来，供应商为其缴纳的任意一个月的社保证明材料。</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4F764083">
            <w:pPr>
              <w:adjustRightInd w:val="0"/>
              <w:snapToGrid w:val="0"/>
              <w:spacing w:line="460" w:lineRule="exact"/>
              <w:jc w:val="center"/>
              <w:rPr>
                <w:rFonts w:hint="default" w:ascii="宋体" w:hAnsi="宋体" w:eastAsia="宋体"/>
                <w:b/>
                <w:bCs/>
                <w:color w:val="auto"/>
                <w:sz w:val="24"/>
                <w:highlight w:val="none"/>
                <w:lang w:val="en-US" w:eastAsia="zh-CN"/>
              </w:rPr>
            </w:pPr>
            <w:r>
              <w:rPr>
                <w:rFonts w:hint="eastAsia" w:ascii="宋体" w:hAnsi="宋体" w:eastAsia="宋体" w:cs="仿宋"/>
                <w:bCs/>
                <w:sz w:val="24"/>
                <w:szCs w:val="24"/>
              </w:rPr>
              <w:t>0-10分</w:t>
            </w:r>
          </w:p>
        </w:tc>
      </w:tr>
      <w:tr w14:paraId="444C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5" w:type="dxa"/>
            <w:tcBorders>
              <w:left w:val="single" w:color="auto" w:sz="4" w:space="0"/>
              <w:right w:val="single" w:color="auto" w:sz="4" w:space="0"/>
            </w:tcBorders>
            <w:noWrap w:val="0"/>
            <w:vAlign w:val="center"/>
          </w:tcPr>
          <w:p w14:paraId="1FD13423">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价格分</w:t>
            </w:r>
          </w:p>
          <w:p w14:paraId="2C738250">
            <w:pPr>
              <w:spacing w:line="360" w:lineRule="auto"/>
              <w:jc w:val="center"/>
              <w:rPr>
                <w:rFonts w:ascii="宋体" w:hAnsi="宋体" w:eastAsia="宋体"/>
                <w:b/>
                <w:bCs/>
                <w:color w:val="auto"/>
                <w:sz w:val="24"/>
                <w:highlight w:val="none"/>
              </w:rPr>
            </w:pP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10</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分）</w:t>
            </w:r>
          </w:p>
        </w:tc>
        <w:tc>
          <w:tcPr>
            <w:tcW w:w="7644" w:type="dxa"/>
            <w:gridSpan w:val="3"/>
            <w:tcBorders>
              <w:top w:val="single" w:color="auto" w:sz="4" w:space="0"/>
              <w:left w:val="single" w:color="auto" w:sz="4" w:space="0"/>
              <w:bottom w:val="single" w:color="auto" w:sz="4" w:space="0"/>
              <w:right w:val="single" w:color="auto" w:sz="4" w:space="0"/>
            </w:tcBorders>
            <w:noWrap w:val="0"/>
            <w:vAlign w:val="center"/>
          </w:tcPr>
          <w:p w14:paraId="013E875C">
            <w:pPr>
              <w:spacing w:line="360" w:lineRule="auto"/>
              <w:rPr>
                <w:rFonts w:ascii="宋体" w:hAnsi="宋体" w:eastAsia="宋体"/>
                <w:color w:val="auto"/>
                <w:sz w:val="24"/>
                <w:highlight w:val="none"/>
              </w:rPr>
            </w:pPr>
            <w:r>
              <w:rPr>
                <w:rFonts w:hint="eastAsia" w:ascii="宋体" w:hAnsi="宋体" w:eastAsia="宋体"/>
                <w:color w:val="auto"/>
                <w:sz w:val="24"/>
                <w:highlight w:val="none"/>
              </w:rPr>
              <w:t>价格分统一采用低价优先法，即满足磋商文件要求且最后报价</w:t>
            </w:r>
            <w:r>
              <w:rPr>
                <w:rFonts w:hint="eastAsia" w:ascii="宋体" w:hAnsi="宋体" w:eastAsia="宋体"/>
                <w:color w:val="auto"/>
                <w:sz w:val="24"/>
                <w:highlight w:val="none"/>
                <w:lang w:val="en-US" w:eastAsia="zh-CN"/>
              </w:rPr>
              <w:t>最低的供应商的价格</w:t>
            </w:r>
            <w:r>
              <w:rPr>
                <w:rFonts w:hint="eastAsia" w:ascii="宋体" w:hAnsi="宋体" w:eastAsia="宋体"/>
                <w:color w:val="auto"/>
                <w:sz w:val="24"/>
                <w:highlight w:val="none"/>
              </w:rPr>
              <w:t>为</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基准价，其价格分为满分</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10</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分。其他供应商的价格分统一按照下列公式计算：</w:t>
            </w:r>
          </w:p>
          <w:p w14:paraId="67F2FAA6">
            <w:pPr>
              <w:numPr>
                <w:ilvl w:val="0"/>
                <w:numId w:val="0"/>
              </w:numPr>
              <w:spacing w:line="360" w:lineRule="auto"/>
              <w:ind w:leftChars="0"/>
              <w:rPr>
                <w:rFonts w:ascii="宋体" w:hAnsi="宋体" w:eastAsia="宋体"/>
                <w:b/>
                <w:bCs/>
                <w:color w:val="auto"/>
                <w:sz w:val="24"/>
                <w:highlight w:val="none"/>
              </w:rPr>
            </w:pP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报价得分＝（</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基准价/最后</w:t>
            </w:r>
            <w:r>
              <w:rPr>
                <w:rFonts w:hint="eastAsia" w:ascii="宋体" w:hAnsi="宋体" w:eastAsia="宋体"/>
                <w:color w:val="auto"/>
                <w:sz w:val="24"/>
                <w:highlight w:val="none"/>
                <w:lang w:val="en-US" w:eastAsia="zh-CN"/>
              </w:rPr>
              <w:t>磋商</w:t>
            </w:r>
            <w:r>
              <w:rPr>
                <w:rFonts w:hint="eastAsia" w:ascii="宋体" w:hAnsi="宋体" w:eastAsia="宋体"/>
                <w:color w:val="auto"/>
                <w:sz w:val="24"/>
                <w:highlight w:val="none"/>
              </w:rPr>
              <w:t>报价）×</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10</w:t>
            </w:r>
            <w:r>
              <w:rPr>
                <w:rFonts w:hint="eastAsia" w:ascii="宋体" w:hAnsi="宋体" w:eastAsia="宋体"/>
                <w:color w:val="auto"/>
                <w:sz w:val="24"/>
                <w:highlight w:val="none"/>
              </w:rPr>
              <w:t>％×100</w:t>
            </w:r>
          </w:p>
        </w:tc>
      </w:tr>
    </w:tbl>
    <w:p w14:paraId="0BE15E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雅黑.〇.">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4C2DF"/>
    <w:multiLevelType w:val="singleLevel"/>
    <w:tmpl w:val="CA24C2DF"/>
    <w:lvl w:ilvl="0" w:tentative="0">
      <w:start w:val="1"/>
      <w:numFmt w:val="decimal"/>
      <w:suff w:val="nothing"/>
      <w:lvlText w:val="（%1）"/>
      <w:lvlJc w:val="left"/>
      <w:pPr>
        <w:ind w:left="0" w:firstLine="0"/>
      </w:pPr>
    </w:lvl>
  </w:abstractNum>
  <w:abstractNum w:abstractNumId="1">
    <w:nsid w:val="FF696738"/>
    <w:multiLevelType w:val="singleLevel"/>
    <w:tmpl w:val="FF696738"/>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8665D"/>
    <w:rsid w:val="149669D2"/>
    <w:rsid w:val="2108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仿宋_GB2312" w:hAnsi="@仿宋_GB2312" w:eastAsia="@仿宋_GB2312" w:cs="@仿宋_GB2312"/>
      <w:szCs w:val="20"/>
      <w:lang w:val="en-US"/>
    </w:rPr>
  </w:style>
  <w:style w:type="paragraph" w:styleId="3">
    <w:name w:val="Body Text"/>
    <w:basedOn w:val="1"/>
    <w:next w:val="4"/>
    <w:qFormat/>
    <w:uiPriority w:val="0"/>
    <w:pPr>
      <w:spacing w:after="120"/>
    </w:pPr>
    <w:rPr>
      <w:rFonts w:ascii="@微软简标宋" w:hAnsi="@微软简标宋" w:eastAsia="@微软简标宋" w:cs="@微软简标宋"/>
      <w:lang w:val="zh-CN"/>
    </w:rPr>
  </w:style>
  <w:style w:type="paragraph" w:customStyle="1" w:styleId="4">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5">
    <w:name w:val="annotation text"/>
    <w:basedOn w:val="1"/>
    <w:qFormat/>
    <w:uiPriority w:val="0"/>
    <w:pPr>
      <w:pPrChange w:id="0" w:author="yawei" w:date="2024-03-26T15:24:00Z">
        <w:pPr/>
      </w:pPrChange>
    </w:pPr>
    <w:rPr>
      <w:rFonts w:ascii="Arial" w:hAnsi="Arial" w:eastAsia="黑体" w:cs="Arial"/>
      <w:rPrChange w:id="1" w:author="yawei" w:date="2024-03-26T15:24:00Z">
        <w:rPr>
          <w:rFonts w:ascii="Arial" w:hAnsi="Arial" w:eastAsia="黑体" w:cs="Arial"/>
          <w:sz w:val="24"/>
          <w:szCs w:val="24"/>
          <w:lang w:val="en-US" w:eastAsia="zh-CN" w:bidi="ar-SA"/>
        </w:rPr>
      </w:rPrChange>
    </w:rPr>
  </w:style>
  <w:style w:type="paragraph" w:styleId="6">
    <w:name w:val="footnote text"/>
    <w:basedOn w:val="1"/>
    <w:qFormat/>
    <w:uiPriority w:val="99"/>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2025-09-12T07:52:00Z</dcterms:created>
  <dc:creator>卫斯理</dc:creator>
  <cp:lastModifiedBy>卫斯理</cp:lastModifiedBy>
  <dcterms:modified xsi:type="dcterms:W3CDTF">2025-09-12T08:16:08Z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58E55C55F83948B0834C5C76F97E21BD_11</vt:lpwstr>
  </property>
  <property fmtid="{D5CDD505-2E9C-101B-9397-08002B2CF9AE}" pid="4" name="KSOTemplateDocerSaveRecord">
    <vt:lpwstr>eyJoZGlkIjoiOTVjYzMyNzY4ODlkZGIxOTc1NjIxMThkYTgzM2YyMjEiLCJ1c2VySWQiOiIyNTM1OTI4ODYifQ==</vt:lpwstr>
  </property>
</Properties>
</file>